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3C23" w14:textId="77777777" w:rsidR="00DC143D" w:rsidRPr="00D010CA" w:rsidRDefault="00F149C3" w:rsidP="002C33C7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color w:val="002060"/>
          <w:sz w:val="26"/>
          <w:szCs w:val="26"/>
        </w:rPr>
      </w:pPr>
      <w:r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>Самооценка на систем</w:t>
      </w:r>
      <w:r w:rsidR="00FF44A7"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>ата</w:t>
      </w:r>
      <w:r w:rsidR="006C51F0"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 xml:space="preserve"> за вътрешен контрол </w:t>
      </w:r>
      <w:r w:rsidR="002C33C7"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 xml:space="preserve"> </w:t>
      </w:r>
    </w:p>
    <w:p w14:paraId="1A900432" w14:textId="662D2853" w:rsidR="00BE243F" w:rsidRPr="00D010CA" w:rsidRDefault="00DC143D" w:rsidP="002C33C7">
      <w:pPr>
        <w:spacing w:line="240" w:lineRule="auto"/>
        <w:contextualSpacing/>
        <w:jc w:val="center"/>
        <w:rPr>
          <w:rFonts w:ascii="Times New Roman" w:hAnsi="Times New Roman" w:cs="Times New Roman"/>
          <w:b/>
          <w:smallCaps/>
          <w:color w:val="002060"/>
          <w:sz w:val="26"/>
          <w:szCs w:val="26"/>
        </w:rPr>
      </w:pPr>
      <w:r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 xml:space="preserve">университет „проф. д-р асен златаров“ - </w:t>
      </w:r>
      <w:r w:rsidR="00BE243F"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>202</w:t>
      </w:r>
      <w:r w:rsidR="009234CD"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>4</w:t>
      </w:r>
      <w:r w:rsidR="00BE243F" w:rsidRPr="00D010CA">
        <w:rPr>
          <w:rFonts w:ascii="Times New Roman" w:hAnsi="Times New Roman" w:cs="Times New Roman"/>
          <w:b/>
          <w:caps/>
          <w:color w:val="002060"/>
          <w:sz w:val="26"/>
          <w:szCs w:val="26"/>
        </w:rPr>
        <w:t xml:space="preserve">  </w:t>
      </w:r>
      <w:r w:rsidR="00BE243F" w:rsidRPr="00D010CA">
        <w:rPr>
          <w:rFonts w:ascii="Times New Roman" w:hAnsi="Times New Roman" w:cs="Times New Roman"/>
          <w:b/>
          <w:smallCaps/>
          <w:color w:val="002060"/>
          <w:sz w:val="26"/>
          <w:szCs w:val="26"/>
        </w:rPr>
        <w:t>г.</w:t>
      </w:r>
    </w:p>
    <w:p w14:paraId="6A9E6FE5" w14:textId="77777777" w:rsidR="005C50F4" w:rsidRPr="00D010CA" w:rsidRDefault="005C50F4" w:rsidP="00DC143D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</w:p>
    <w:p w14:paraId="186C970E" w14:textId="35DEE539" w:rsidR="002C33C7" w:rsidRPr="00D010CA" w:rsidRDefault="005C50F4" w:rsidP="005167A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color w:val="002060"/>
          <w:u w:val="single"/>
        </w:rPr>
      </w:pPr>
      <w:r w:rsidRPr="00D010CA">
        <w:rPr>
          <w:rFonts w:ascii="Times New Roman" w:hAnsi="Times New Roman" w:cs="Times New Roman"/>
          <w:bCs/>
          <w:color w:val="002060"/>
          <w:u w:val="single"/>
        </w:rPr>
        <w:t>Дефиниция</w:t>
      </w:r>
      <w:r w:rsidR="00B72423" w:rsidRPr="00D010CA">
        <w:rPr>
          <w:rFonts w:ascii="Times New Roman" w:hAnsi="Times New Roman" w:cs="Times New Roman"/>
          <w:bCs/>
          <w:color w:val="002060"/>
          <w:u w:val="single"/>
        </w:rPr>
        <w:t>, роля на служители</w:t>
      </w:r>
      <w:r w:rsidR="00171342" w:rsidRPr="00D010CA">
        <w:rPr>
          <w:rFonts w:ascii="Times New Roman" w:hAnsi="Times New Roman" w:cs="Times New Roman"/>
          <w:bCs/>
          <w:color w:val="002060"/>
          <w:u w:val="single"/>
        </w:rPr>
        <w:t>те</w:t>
      </w:r>
      <w:r w:rsidR="00B72423" w:rsidRPr="00D010CA">
        <w:rPr>
          <w:rFonts w:ascii="Times New Roman" w:hAnsi="Times New Roman" w:cs="Times New Roman"/>
          <w:bCs/>
          <w:color w:val="002060"/>
          <w:u w:val="single"/>
        </w:rPr>
        <w:t xml:space="preserve"> и предпоставки за изграждане на </w:t>
      </w:r>
      <w:r w:rsidR="00171342" w:rsidRPr="00D010CA">
        <w:rPr>
          <w:rFonts w:ascii="Times New Roman" w:hAnsi="Times New Roman" w:cs="Times New Roman"/>
          <w:bCs/>
          <w:color w:val="002060"/>
          <w:u w:val="single"/>
        </w:rPr>
        <w:t>системата за вътрешен контрол (</w:t>
      </w:r>
      <w:r w:rsidR="00B72423" w:rsidRPr="00D010CA">
        <w:rPr>
          <w:rFonts w:ascii="Times New Roman" w:hAnsi="Times New Roman" w:cs="Times New Roman"/>
          <w:bCs/>
          <w:color w:val="002060"/>
          <w:u w:val="single"/>
        </w:rPr>
        <w:t>СВК</w:t>
      </w:r>
      <w:r w:rsidR="00171342" w:rsidRPr="00D010CA">
        <w:rPr>
          <w:rFonts w:ascii="Times New Roman" w:hAnsi="Times New Roman" w:cs="Times New Roman"/>
          <w:bCs/>
          <w:color w:val="002060"/>
          <w:u w:val="single"/>
        </w:rPr>
        <w:t>).</w:t>
      </w:r>
    </w:p>
    <w:p w14:paraId="4984ED69" w14:textId="7016C96C" w:rsidR="00601D47" w:rsidRPr="00D010CA" w:rsidRDefault="00AE71F1" w:rsidP="004F792B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 xml:space="preserve">ЗФУКПС въвежда дефиницията за ФУК, която съответства на определението за вътрешен контрол. Предвид съответствието на рамката на вътрешен контрол в публичния сектор у нас с Интегрираната рамка по вътрешен контрол COSO, изразът СФУК, използван в ЗФУКПС, е аналогичен на изразите </w:t>
      </w:r>
      <w:r w:rsidRPr="00D010CA">
        <w:rPr>
          <w:rFonts w:ascii="Times New Roman" w:hAnsi="Times New Roman" w:cs="Times New Roman"/>
          <w:b/>
        </w:rPr>
        <w:t>„Вътрешен контрол” (ВК)</w:t>
      </w:r>
      <w:r w:rsidRPr="00D010CA">
        <w:rPr>
          <w:rFonts w:ascii="Times New Roman" w:hAnsi="Times New Roman" w:cs="Times New Roman"/>
          <w:bCs/>
        </w:rPr>
        <w:t xml:space="preserve"> и </w:t>
      </w:r>
      <w:r w:rsidRPr="00D010CA">
        <w:rPr>
          <w:rFonts w:ascii="Times New Roman" w:hAnsi="Times New Roman" w:cs="Times New Roman"/>
          <w:b/>
        </w:rPr>
        <w:t>„Системи за вътрешен контрол (СВК)”</w:t>
      </w:r>
      <w:r w:rsidRPr="00D010CA">
        <w:rPr>
          <w:rFonts w:ascii="Times New Roman" w:hAnsi="Times New Roman" w:cs="Times New Roman"/>
          <w:bCs/>
        </w:rPr>
        <w:t>.</w:t>
      </w:r>
    </w:p>
    <w:p w14:paraId="795CA541" w14:textId="77777777" w:rsidR="002C33C7" w:rsidRPr="00D010CA" w:rsidRDefault="002C33C7" w:rsidP="004F792B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5FE1E40C" w14:textId="17B27077" w:rsidR="00601D47" w:rsidRPr="00D010CA" w:rsidRDefault="00520217" w:rsidP="004F792B">
      <w:pPr>
        <w:spacing w:after="0" w:line="360" w:lineRule="auto"/>
        <w:ind w:left="142"/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ВК</w:t>
      </w:r>
      <w:r w:rsidR="005C50F4" w:rsidRPr="00D010CA">
        <w:rPr>
          <w:rFonts w:ascii="Times New Roman" w:hAnsi="Times New Roman" w:cs="Times New Roman"/>
          <w:bCs/>
          <w:i/>
          <w:iCs/>
        </w:rPr>
        <w:t xml:space="preserve"> е цялостен процес, в който участват ръководството и персоналът. Предназначението му е да предоставя разумна увереност, че в хода на изпълнението на мисията на организацията се постигат нейните цели. </w:t>
      </w:r>
    </w:p>
    <w:p w14:paraId="1DD4909F" w14:textId="77777777" w:rsidR="002C33C7" w:rsidRPr="00D010CA" w:rsidRDefault="002C33C7" w:rsidP="002B7A7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14:paraId="4FB3D833" w14:textId="47760331" w:rsidR="00932259" w:rsidRPr="00D010CA" w:rsidRDefault="002B7A77" w:rsidP="002B7A77">
      <w:pPr>
        <w:spacing w:after="0" w:line="360" w:lineRule="auto"/>
        <w:ind w:firstLine="142"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 xml:space="preserve">  </w:t>
      </w:r>
      <w:r w:rsidR="00932259" w:rsidRPr="00D010CA">
        <w:rPr>
          <w:rFonts w:ascii="Times New Roman" w:hAnsi="Times New Roman" w:cs="Times New Roman"/>
          <w:bCs/>
        </w:rPr>
        <w:t>Основни трудности при изграждане</w:t>
      </w:r>
      <w:r w:rsidR="00141446" w:rsidRPr="00D010CA">
        <w:rPr>
          <w:rFonts w:ascii="Times New Roman" w:hAnsi="Times New Roman" w:cs="Times New Roman"/>
          <w:bCs/>
        </w:rPr>
        <w:t>то</w:t>
      </w:r>
      <w:r w:rsidR="00932259" w:rsidRPr="00D010CA">
        <w:rPr>
          <w:rFonts w:ascii="Times New Roman" w:hAnsi="Times New Roman" w:cs="Times New Roman"/>
          <w:bCs/>
        </w:rPr>
        <w:t xml:space="preserve"> на ефективни </w:t>
      </w:r>
      <w:r w:rsidR="00520217" w:rsidRPr="00D010CA">
        <w:rPr>
          <w:rFonts w:ascii="Times New Roman" w:hAnsi="Times New Roman" w:cs="Times New Roman"/>
          <w:bCs/>
        </w:rPr>
        <w:t>СВК</w:t>
      </w:r>
      <w:r w:rsidR="00923DC1" w:rsidRPr="00D010CA">
        <w:rPr>
          <w:rFonts w:ascii="Times New Roman" w:hAnsi="Times New Roman" w:cs="Times New Roman"/>
          <w:bCs/>
        </w:rPr>
        <w:t>:</w:t>
      </w:r>
    </w:p>
    <w:p w14:paraId="45CA1F1C" w14:textId="77777777" w:rsidR="00923DC1" w:rsidRPr="00D010CA" w:rsidRDefault="00923DC1" w:rsidP="004F792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Честите промени в законите, правилата, наредбите и приложимите стандарти, въвеждащи нови изисквания и контроли;</w:t>
      </w:r>
    </w:p>
    <w:p w14:paraId="76185FB8" w14:textId="77777777" w:rsidR="00923DC1" w:rsidRPr="00D010CA" w:rsidRDefault="00923DC1" w:rsidP="004F792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Глобалните промени в икономическата среда в национален и световен мащаб;</w:t>
      </w:r>
    </w:p>
    <w:p w14:paraId="201CFAED" w14:textId="77777777" w:rsidR="00923DC1" w:rsidRPr="00D010CA" w:rsidRDefault="00923DC1" w:rsidP="004F792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Повишените очаквания към компетентността и отговорността на служителите;</w:t>
      </w:r>
    </w:p>
    <w:p w14:paraId="12D30AED" w14:textId="77777777" w:rsidR="00923DC1" w:rsidRPr="00D010CA" w:rsidRDefault="00923DC1" w:rsidP="004F792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  <w:i/>
          <w:iCs/>
        </w:rPr>
        <w:t>Повишените очаквания за подобряване на контрола и предотвратяване и разкриване на измами</w:t>
      </w:r>
      <w:r w:rsidRPr="00D010CA">
        <w:rPr>
          <w:rFonts w:ascii="Times New Roman" w:hAnsi="Times New Roman" w:cs="Times New Roman"/>
          <w:bCs/>
        </w:rPr>
        <w:t>;</w:t>
      </w:r>
    </w:p>
    <w:p w14:paraId="269C7078" w14:textId="45D89323" w:rsidR="00932259" w:rsidRPr="00D010CA" w:rsidRDefault="00923DC1" w:rsidP="004F792B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Използване на все по-нови и развиващи се технологии, които често не кореспондират с компетентността на наличния административен капацитет и техника в организацията.</w:t>
      </w:r>
    </w:p>
    <w:p w14:paraId="20919031" w14:textId="77777777" w:rsidR="00FF44A7" w:rsidRPr="00D010CA" w:rsidRDefault="00FF44A7" w:rsidP="004F792B">
      <w:pPr>
        <w:pStyle w:val="ListParagraph"/>
        <w:spacing w:after="0" w:line="360" w:lineRule="auto"/>
        <w:ind w:left="862"/>
        <w:jc w:val="both"/>
        <w:rPr>
          <w:rFonts w:ascii="Times New Roman" w:hAnsi="Times New Roman" w:cs="Times New Roman"/>
          <w:bCs/>
          <w:i/>
          <w:iCs/>
        </w:rPr>
      </w:pPr>
    </w:p>
    <w:p w14:paraId="106C1436" w14:textId="649B3896" w:rsidR="00B72423" w:rsidRPr="00D010CA" w:rsidRDefault="00FF44A7" w:rsidP="00B72423">
      <w:pPr>
        <w:spacing w:after="0" w:line="360" w:lineRule="auto"/>
        <w:ind w:left="284"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>Роля на ръководството и служителите</w:t>
      </w:r>
      <w:r w:rsidR="00EE7F6C" w:rsidRPr="00D010CA">
        <w:rPr>
          <w:rFonts w:ascii="Times New Roman" w:hAnsi="Times New Roman" w:cs="Times New Roman"/>
          <w:bCs/>
        </w:rPr>
        <w:t>:</w:t>
      </w:r>
      <w:r w:rsidRPr="00D010CA">
        <w:rPr>
          <w:rFonts w:ascii="Times New Roman" w:hAnsi="Times New Roman" w:cs="Times New Roman"/>
          <w:bCs/>
        </w:rPr>
        <w:t xml:space="preserve"> </w:t>
      </w:r>
    </w:p>
    <w:p w14:paraId="7DE61830" w14:textId="7EE407E8" w:rsidR="00FF44A7" w:rsidRPr="00D010CA" w:rsidRDefault="00B37491" w:rsidP="00EE7F6C">
      <w:pPr>
        <w:pStyle w:val="ListParagraph"/>
        <w:numPr>
          <w:ilvl w:val="0"/>
          <w:numId w:val="34"/>
        </w:numPr>
        <w:tabs>
          <w:tab w:val="left" w:pos="851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Ефективната </w:t>
      </w:r>
      <w:r w:rsidR="00F2561A">
        <w:rPr>
          <w:rFonts w:ascii="Times New Roman" w:hAnsi="Times New Roman" w:cs="Times New Roman"/>
          <w:bCs/>
          <w:i/>
          <w:iCs/>
        </w:rPr>
        <w:t>СВК</w:t>
      </w:r>
      <w:r w:rsidRPr="00D010CA">
        <w:rPr>
          <w:rFonts w:ascii="Times New Roman" w:hAnsi="Times New Roman" w:cs="Times New Roman"/>
          <w:bCs/>
          <w:i/>
          <w:iCs/>
        </w:rPr>
        <w:t xml:space="preserve"> предполага нещо повече от стриктното съблюдаване на политиките и процедурите – тя изисква упражняването на лична преценка;</w:t>
      </w:r>
    </w:p>
    <w:p w14:paraId="336CE5E8" w14:textId="348020A8" w:rsidR="00B37491" w:rsidRPr="00D010CA" w:rsidRDefault="00B37491" w:rsidP="004F792B">
      <w:pPr>
        <w:pStyle w:val="ListParagraph"/>
        <w:numPr>
          <w:ilvl w:val="0"/>
          <w:numId w:val="23"/>
        </w:numPr>
        <w:spacing w:after="0" w:line="360" w:lineRule="auto"/>
        <w:ind w:hanging="357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Ръководството използва лична преценка</w:t>
      </w:r>
      <w:r w:rsidR="002A5D9F" w:rsidRPr="00D010CA">
        <w:rPr>
          <w:rFonts w:ascii="Times New Roman" w:hAnsi="Times New Roman" w:cs="Times New Roman"/>
          <w:bCs/>
          <w:i/>
          <w:iCs/>
        </w:rPr>
        <w:t>,</w:t>
      </w:r>
      <w:r w:rsidRPr="00D010CA">
        <w:rPr>
          <w:rFonts w:ascii="Times New Roman" w:hAnsi="Times New Roman" w:cs="Times New Roman"/>
          <w:bCs/>
          <w:i/>
          <w:iCs/>
        </w:rPr>
        <w:t xml:space="preserve"> за да определи необходимото ниво на контрол;</w:t>
      </w:r>
    </w:p>
    <w:p w14:paraId="05A953D9" w14:textId="33805AA3" w:rsidR="002B7A77" w:rsidRPr="00D010CA" w:rsidRDefault="00B37491" w:rsidP="002B7A77">
      <w:pPr>
        <w:pStyle w:val="ListParagraph"/>
        <w:numPr>
          <w:ilvl w:val="0"/>
          <w:numId w:val="23"/>
        </w:numPr>
        <w:spacing w:after="0" w:line="360" w:lineRule="auto"/>
        <w:ind w:hanging="357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Ръководството и служителите ежедневно упражняват лична преценка за да подбират, разработват и внедряват контролни механизми</w:t>
      </w:r>
      <w:r w:rsidR="00FB27EA" w:rsidRPr="00D010CA">
        <w:rPr>
          <w:rFonts w:ascii="Times New Roman" w:hAnsi="Times New Roman" w:cs="Times New Roman"/>
          <w:bCs/>
          <w:i/>
          <w:iCs/>
        </w:rPr>
        <w:t>.</w:t>
      </w:r>
    </w:p>
    <w:p w14:paraId="56586527" w14:textId="5CB15D3D" w:rsidR="00B72423" w:rsidRPr="00D010CA" w:rsidRDefault="004C6E35" w:rsidP="005167AA">
      <w:pPr>
        <w:pStyle w:val="ListParagraph"/>
        <w:spacing w:after="0" w:line="360" w:lineRule="auto"/>
        <w:ind w:left="862"/>
        <w:jc w:val="both"/>
        <w:rPr>
          <w:rFonts w:ascii="Times New Roman" w:hAnsi="Times New Roman" w:cs="Times New Roman"/>
          <w:bCs/>
          <w:color w:val="002060"/>
        </w:rPr>
      </w:pPr>
      <w:r w:rsidRPr="00D010CA">
        <w:rPr>
          <w:rFonts w:ascii="Times New Roman" w:hAnsi="Times New Roman" w:cs="Times New Roman"/>
          <w:bCs/>
          <w:color w:val="002060"/>
        </w:rPr>
        <w:t xml:space="preserve">          </w:t>
      </w:r>
    </w:p>
    <w:p w14:paraId="34C5F225" w14:textId="63F58491" w:rsidR="002C33C7" w:rsidRPr="00D010CA" w:rsidRDefault="00556015" w:rsidP="002B7A77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Cs/>
          <w:color w:val="002060"/>
        </w:rPr>
      </w:pPr>
      <w:r w:rsidRPr="00D010CA">
        <w:rPr>
          <w:rFonts w:ascii="Times New Roman" w:hAnsi="Times New Roman" w:cs="Times New Roman"/>
          <w:bCs/>
          <w:color w:val="002060"/>
          <w:u w:val="single"/>
        </w:rPr>
        <w:t>Обобщена оценка</w:t>
      </w:r>
      <w:r w:rsidR="002C33C7" w:rsidRPr="00D010CA">
        <w:rPr>
          <w:rFonts w:ascii="Times New Roman" w:hAnsi="Times New Roman" w:cs="Times New Roman"/>
          <w:bCs/>
          <w:color w:val="002060"/>
          <w:u w:val="single"/>
        </w:rPr>
        <w:t xml:space="preserve"> на компонентите на </w:t>
      </w:r>
      <w:r w:rsidR="002A5D9F" w:rsidRPr="00D010CA">
        <w:rPr>
          <w:rFonts w:ascii="Times New Roman" w:hAnsi="Times New Roman" w:cs="Times New Roman"/>
          <w:bCs/>
          <w:color w:val="002060"/>
          <w:u w:val="single"/>
        </w:rPr>
        <w:t>СВК.</w:t>
      </w:r>
    </w:p>
    <w:p w14:paraId="786C5D75" w14:textId="77777777" w:rsidR="00CA4B5B" w:rsidRPr="00D010CA" w:rsidRDefault="00CA4B5B" w:rsidP="00CA4B5B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Cs/>
          <w:u w:val="single"/>
        </w:rPr>
      </w:pPr>
    </w:p>
    <w:p w14:paraId="553D9D42" w14:textId="70209C11" w:rsidR="002C33C7" w:rsidRPr="00D010CA" w:rsidRDefault="00783346" w:rsidP="00DC143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color w:val="000000" w:themeColor="text1"/>
        </w:rPr>
      </w:pPr>
      <w:r w:rsidRPr="00D010CA">
        <w:rPr>
          <w:rFonts w:ascii="Times New Roman" w:hAnsi="Times New Roman" w:cs="Times New Roman"/>
          <w:bCs/>
          <w:color w:val="000000" w:themeColor="text1"/>
        </w:rPr>
        <w:lastRenderedPageBreak/>
        <w:t xml:space="preserve">Табл. 1. </w:t>
      </w:r>
      <w:r w:rsidR="001E2385" w:rsidRPr="00D010CA">
        <w:rPr>
          <w:rFonts w:ascii="Times New Roman" w:hAnsi="Times New Roman" w:cs="Times New Roman"/>
          <w:bCs/>
          <w:color w:val="000000" w:themeColor="text1"/>
        </w:rPr>
        <w:t>Об</w:t>
      </w:r>
      <w:r w:rsidR="00BE243F" w:rsidRPr="00D010CA">
        <w:rPr>
          <w:rFonts w:ascii="Times New Roman" w:hAnsi="Times New Roman" w:cs="Times New Roman"/>
          <w:bCs/>
          <w:color w:val="000000" w:themeColor="text1"/>
        </w:rPr>
        <w:t>общена</w:t>
      </w:r>
      <w:r w:rsidR="001E2385" w:rsidRPr="00D010CA">
        <w:rPr>
          <w:rFonts w:ascii="Times New Roman" w:hAnsi="Times New Roman" w:cs="Times New Roman"/>
          <w:bCs/>
          <w:color w:val="000000" w:themeColor="text1"/>
        </w:rPr>
        <w:t xml:space="preserve"> оценка на системата за вътрешен контрол </w:t>
      </w:r>
      <w:r w:rsidR="00BE243F" w:rsidRPr="00D010CA">
        <w:rPr>
          <w:rFonts w:ascii="Times New Roman" w:hAnsi="Times New Roman" w:cs="Times New Roman"/>
          <w:bCs/>
          <w:color w:val="000000" w:themeColor="text1"/>
        </w:rPr>
        <w:t xml:space="preserve">по елементи </w:t>
      </w:r>
      <w:r w:rsidR="001E2385" w:rsidRPr="00D010CA">
        <w:rPr>
          <w:rFonts w:ascii="Times New Roman" w:hAnsi="Times New Roman" w:cs="Times New Roman"/>
          <w:bCs/>
          <w:color w:val="000000" w:themeColor="text1"/>
        </w:rPr>
        <w:t>за 202</w:t>
      </w:r>
      <w:r w:rsidR="009234CD" w:rsidRPr="00D010CA">
        <w:rPr>
          <w:rFonts w:ascii="Times New Roman" w:hAnsi="Times New Roman" w:cs="Times New Roman"/>
          <w:bCs/>
          <w:color w:val="000000" w:themeColor="text1"/>
        </w:rPr>
        <w:t>4</w:t>
      </w:r>
      <w:r w:rsidR="001E2385" w:rsidRPr="00D010CA">
        <w:rPr>
          <w:rFonts w:ascii="Times New Roman" w:hAnsi="Times New Roman" w:cs="Times New Roman"/>
          <w:bCs/>
          <w:color w:val="000000" w:themeColor="text1"/>
        </w:rPr>
        <w:t xml:space="preserve"> г.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25"/>
        <w:gridCol w:w="2555"/>
        <w:gridCol w:w="1980"/>
        <w:gridCol w:w="1986"/>
        <w:gridCol w:w="1694"/>
      </w:tblGrid>
      <w:tr w:rsidR="00D010CA" w:rsidRPr="00D010CA" w14:paraId="778FD6C2" w14:textId="77777777" w:rsidTr="00D010CA">
        <w:trPr>
          <w:trHeight w:val="310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BA7E65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ОБОБЩЕНА ОЦЕНКА НА СИСТЕМАТА ЗА ВЪТРЕШЕН КОНТРОЛ ЗА 2024 г.</w:t>
            </w:r>
          </w:p>
        </w:tc>
      </w:tr>
      <w:tr w:rsidR="00D010CA" w:rsidRPr="00D010CA" w14:paraId="1AD428C4" w14:textId="77777777" w:rsidTr="00384BD6">
        <w:trPr>
          <w:trHeight w:val="280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2ECA3C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СУБЕКТ ПРЕДМЕТ НА ОЦЕНКАТА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2114014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УНИВЕРСИТЕТ "ПРОФ. Д-Р АСЕН ЗАЛАТАРОВ"</w:t>
            </w:r>
          </w:p>
        </w:tc>
      </w:tr>
      <w:tr w:rsidR="00D010CA" w:rsidRPr="00D010CA" w14:paraId="367D4B82" w14:textId="77777777" w:rsidTr="00384BD6">
        <w:trPr>
          <w:trHeight w:val="720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2CB773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color w:val="FF0000"/>
              </w:rPr>
              <w:t>Целите, които се разглеждат за обхвата на вътрешния контрол, който се оценява: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686A539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color w:val="FF0000"/>
              </w:rPr>
              <w:t>Съображения относно приемливото ниво на риск на ръководството:</w:t>
            </w:r>
          </w:p>
        </w:tc>
      </w:tr>
      <w:tr w:rsidR="00D010CA" w:rsidRPr="00D010CA" w14:paraId="29649E7F" w14:textId="77777777" w:rsidTr="00F17752">
        <w:trPr>
          <w:trHeight w:val="570"/>
        </w:trPr>
        <w:tc>
          <w:tcPr>
            <w:tcW w:w="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C67EDB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Действия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A672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ПОДДЪРЖАНЕ НА УСТОЙЧИВО РАЗВИТИЕ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E74C3E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</w:rPr>
              <w:t>Оценка на идентифицираност: 4-6</w:t>
            </w:r>
          </w:p>
        </w:tc>
      </w:tr>
      <w:tr w:rsidR="00D010CA" w:rsidRPr="00D010CA" w14:paraId="331E82D7" w14:textId="77777777" w:rsidTr="00F17752">
        <w:trPr>
          <w:trHeight w:val="645"/>
        </w:trPr>
        <w:tc>
          <w:tcPr>
            <w:tcW w:w="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14213BEA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Отчитане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4850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НОРМАТИВНО СЪОТВЕСТВИЕ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5709C3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</w:rPr>
              <w:t>Оценка на идентифицираност: 4-6</w:t>
            </w:r>
          </w:p>
        </w:tc>
      </w:tr>
      <w:tr w:rsidR="00D010CA" w:rsidRPr="00D010CA" w14:paraId="1B51CA80" w14:textId="77777777" w:rsidTr="00F17752">
        <w:trPr>
          <w:trHeight w:val="645"/>
        </w:trPr>
        <w:tc>
          <w:tcPr>
            <w:tcW w:w="60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48E3578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Съгласие</w:t>
            </w: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B62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КОМУНИКАЦИЯ И СЪГЛАСУВАНЕ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9C0AF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</w:rPr>
              <w:t>Оценка на идентифицираност: 4-6</w:t>
            </w:r>
          </w:p>
        </w:tc>
      </w:tr>
      <w:tr w:rsidR="00384BD6" w:rsidRPr="00D010CA" w14:paraId="33E16C46" w14:textId="77777777" w:rsidTr="00F17752">
        <w:trPr>
          <w:trHeight w:val="720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BD24A92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Елементи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3941D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Състояние</w:t>
            </w:r>
          </w:p>
        </w:tc>
        <w:tc>
          <w:tcPr>
            <w:tcW w:w="10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D5E48A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Функциониране? </w:t>
            </w:r>
          </w:p>
        </w:tc>
        <w:tc>
          <w:tcPr>
            <w:tcW w:w="90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7AD7153" w14:textId="77777777" w:rsidR="00D010CA" w:rsidRPr="00D010CA" w:rsidRDefault="00D010CA" w:rsidP="00D01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Оценка</w:t>
            </w:r>
          </w:p>
        </w:tc>
      </w:tr>
      <w:tr w:rsidR="00384BD6" w:rsidRPr="00D010CA" w14:paraId="50F23F95" w14:textId="77777777" w:rsidTr="00F17752">
        <w:trPr>
          <w:trHeight w:val="403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1829A"/>
            </w:tcBorders>
            <w:shd w:val="clear" w:color="000000" w:fill="FFFFFF"/>
            <w:noWrap/>
            <w:vAlign w:val="center"/>
            <w:hideMark/>
          </w:tcPr>
          <w:p w14:paraId="6A037B37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Контролна среда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AD941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активно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D5826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0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B72DC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добра</w:t>
            </w:r>
          </w:p>
        </w:tc>
      </w:tr>
      <w:tr w:rsidR="00384BD6" w:rsidRPr="00D010CA" w14:paraId="3F69D0C3" w14:textId="77777777" w:rsidTr="00F17752">
        <w:trPr>
          <w:trHeight w:val="403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1829A"/>
            </w:tcBorders>
            <w:shd w:val="clear" w:color="000000" w:fill="FFFFFF"/>
            <w:noWrap/>
            <w:vAlign w:val="center"/>
            <w:hideMark/>
          </w:tcPr>
          <w:p w14:paraId="787E12EA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Управление на риска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88868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активно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B8C0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D75B8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задоволителна</w:t>
            </w:r>
          </w:p>
        </w:tc>
      </w:tr>
      <w:tr w:rsidR="00384BD6" w:rsidRPr="00D010CA" w14:paraId="2EBAA235" w14:textId="77777777" w:rsidTr="00F17752">
        <w:trPr>
          <w:trHeight w:val="480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7A962A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Контролни дейности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FB47B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активно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BA9BF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4C0722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добра</w:t>
            </w:r>
          </w:p>
        </w:tc>
      </w:tr>
      <w:tr w:rsidR="00384BD6" w:rsidRPr="00D010CA" w14:paraId="5835CA84" w14:textId="77777777" w:rsidTr="00F17752">
        <w:trPr>
          <w:trHeight w:val="403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81829A"/>
            </w:tcBorders>
            <w:shd w:val="clear" w:color="000000" w:fill="FFFFFF"/>
            <w:noWrap/>
            <w:vAlign w:val="center"/>
            <w:hideMark/>
          </w:tcPr>
          <w:p w14:paraId="48ED92A9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Информация и комуникация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03B34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активно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C239D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F2330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задоволителна</w:t>
            </w:r>
          </w:p>
        </w:tc>
      </w:tr>
      <w:tr w:rsidR="00384BD6" w:rsidRPr="00D010CA" w14:paraId="37A09747" w14:textId="77777777" w:rsidTr="00F17752">
        <w:trPr>
          <w:trHeight w:val="465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2A72151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Мониторинг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E178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активно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75F2E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ДА</w:t>
            </w:r>
          </w:p>
        </w:tc>
        <w:tc>
          <w:tcPr>
            <w:tcW w:w="9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2B5675" w14:textId="77777777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</w:rPr>
              <w:t>добра</w:t>
            </w:r>
          </w:p>
        </w:tc>
      </w:tr>
      <w:tr w:rsidR="00D010CA" w:rsidRPr="00D010CA" w14:paraId="230B34C9" w14:textId="77777777" w:rsidTr="00384BD6">
        <w:trPr>
          <w:trHeight w:val="2141"/>
        </w:trPr>
        <w:tc>
          <w:tcPr>
            <w:tcW w:w="1970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6D8514A" w14:textId="77777777" w:rsidR="00D010CA" w:rsidRPr="00D010CA" w:rsidRDefault="00D010CA" w:rsidP="00D0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 xml:space="preserve">Всички компоненти работят ли съвместно по един интегриран начин?                </w:t>
            </w:r>
            <w:r w:rsidRPr="00D010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53B35D32" w14:textId="2E88AFF1" w:rsidR="00D010CA" w:rsidRPr="00D010CA" w:rsidRDefault="00D010CA" w:rsidP="00D01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Елементите на СВК функционират и кореспондират с дейността на организацията. Комбинацията от недостатъци, когато е обобщена по компоненти на СВК, не представлява основен недостатък за нейното приложение в </w:t>
            </w:r>
            <w:r w:rsidR="00E411C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У</w:t>
            </w:r>
            <w:r w:rsidRPr="00D010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ниверситета. Безспорна е значимостта на компонента „Информация и комуникация“, което е предпоставка за установяване на СВК и поддържа функционирането на останалите компоненти.</w:t>
            </w:r>
          </w:p>
        </w:tc>
      </w:tr>
      <w:tr w:rsidR="00D010CA" w:rsidRPr="00D010CA" w14:paraId="5DB35E39" w14:textId="77777777" w:rsidTr="00384BD6">
        <w:trPr>
          <w:trHeight w:val="620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FF4D2E4" w14:textId="77777777" w:rsidR="00D010CA" w:rsidRPr="00D010CA" w:rsidRDefault="00D010CA" w:rsidP="00D0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 xml:space="preserve">Ефективна ли е цялостната СВК? 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E4B66CB" w14:textId="77777777" w:rsidR="00D010CA" w:rsidRPr="00D010CA" w:rsidRDefault="00D010CA" w:rsidP="00D010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СВК е ефективна, като процесът на нейното усъвършенстване и развитие ще продължи и през 2025 г.</w:t>
            </w:r>
          </w:p>
        </w:tc>
      </w:tr>
      <w:tr w:rsidR="00D010CA" w:rsidRPr="00D010CA" w14:paraId="7337F436" w14:textId="77777777" w:rsidTr="00384BD6">
        <w:trPr>
          <w:trHeight w:val="1870"/>
        </w:trPr>
        <w:tc>
          <w:tcPr>
            <w:tcW w:w="1970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4532A0E0" w14:textId="77777777" w:rsidR="00D010CA" w:rsidRPr="00D010CA" w:rsidRDefault="00D010CA" w:rsidP="00D010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color w:val="000000"/>
              </w:rPr>
              <w:t>Основа за заключение:</w:t>
            </w:r>
          </w:p>
        </w:tc>
        <w:tc>
          <w:tcPr>
            <w:tcW w:w="3030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8F4D512" w14:textId="1E4937C4" w:rsidR="00384BD6" w:rsidRPr="008A4340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1. Риск </w:t>
            </w:r>
            <w:r w:rsidR="008A434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Р</w:t>
            </w:r>
            <w:r w:rsidRPr="00D010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егистър 2024 г.;                                                                                             2. Контролни дейности и извършени анализи;                                                                                                                        3. Проверки от контролни органи;                                                                                     4. Въпросник за състоянието на СВК за 2024 г.;</w:t>
            </w:r>
          </w:p>
          <w:p w14:paraId="425287FE" w14:textId="600989B5" w:rsidR="00D010CA" w:rsidRPr="00D010CA" w:rsidRDefault="00D010CA" w:rsidP="00D010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D010CA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5. Нормативна база;                                                                                                                           6. Вътрешни правила и правилници.</w:t>
            </w:r>
          </w:p>
        </w:tc>
      </w:tr>
    </w:tbl>
    <w:p w14:paraId="18C7B6C8" w14:textId="50465E5A" w:rsidR="00B72423" w:rsidRPr="00D010CA" w:rsidRDefault="00B72423" w:rsidP="00DC143D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color w:val="002060"/>
        </w:rPr>
      </w:pPr>
    </w:p>
    <w:p w14:paraId="55023CCC" w14:textId="41BAB9D9" w:rsidR="0039344B" w:rsidRPr="00D010CA" w:rsidRDefault="001F26CF" w:rsidP="0039344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  <w:color w:val="002060"/>
        </w:rPr>
      </w:pPr>
      <w:r w:rsidRPr="001F26CF">
        <w:rPr>
          <w:rFonts w:ascii="Times New Roman" w:hAnsi="Times New Roman" w:cs="Times New Roman"/>
          <w:bCs/>
          <w:i/>
          <w:iCs/>
          <w:color w:val="002060"/>
        </w:rPr>
        <w:lastRenderedPageBreak/>
        <w:t>Нивото на риск (риск-апетит), което Университета е склонен да приеме при изпълнение на своята образователна и изследователска мисия, без да бъдат застрашени целите му, е интервалът от 4 до 6, според скалата за оценка на риска.</w:t>
      </w:r>
    </w:p>
    <w:p w14:paraId="509DC975" w14:textId="77777777" w:rsidR="00D010CA" w:rsidRPr="00D010CA" w:rsidRDefault="00D010CA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</w:p>
    <w:p w14:paraId="21FE7FEB" w14:textId="2237F240" w:rsidR="00B72423" w:rsidRPr="00D010CA" w:rsidRDefault="00B72423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Всеки един от елементите на СВК на </w:t>
      </w:r>
      <w:r w:rsidR="00E8060C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 xml:space="preserve">ниверситета, функционира  в реална работна среда чрез разписани вътрешни процедури, заповеди, правила, пътеки и е свързан с останалите компоненти, без да се налага допълнителна административна тежест и неразбиране от служителите </w:t>
      </w:r>
      <w:r w:rsidR="00E8060C">
        <w:rPr>
          <w:rFonts w:ascii="Times New Roman" w:hAnsi="Times New Roman" w:cs="Times New Roman"/>
          <w:bCs/>
          <w:i/>
          <w:iCs/>
        </w:rPr>
        <w:t xml:space="preserve">в </w:t>
      </w:r>
      <w:r w:rsidRPr="00D010CA">
        <w:rPr>
          <w:rFonts w:ascii="Times New Roman" w:hAnsi="Times New Roman" w:cs="Times New Roman"/>
          <w:bCs/>
          <w:i/>
          <w:iCs/>
        </w:rPr>
        <w:t>състав</w:t>
      </w:r>
      <w:r w:rsidR="00E8060C">
        <w:rPr>
          <w:rFonts w:ascii="Times New Roman" w:hAnsi="Times New Roman" w:cs="Times New Roman"/>
          <w:bCs/>
          <w:i/>
          <w:iCs/>
        </w:rPr>
        <w:t>а</w:t>
      </w:r>
      <w:r w:rsidRPr="00D010CA">
        <w:rPr>
          <w:rFonts w:ascii="Times New Roman" w:hAnsi="Times New Roman" w:cs="Times New Roman"/>
          <w:bCs/>
          <w:i/>
          <w:iCs/>
        </w:rPr>
        <w:t xml:space="preserve"> на организацията.</w:t>
      </w:r>
    </w:p>
    <w:p w14:paraId="7D228B0C" w14:textId="77777777" w:rsidR="00B72423" w:rsidRPr="00D010CA" w:rsidRDefault="00B72423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</w:p>
    <w:p w14:paraId="3B7E1B69" w14:textId="2BC7561D" w:rsidR="00B72423" w:rsidRPr="00D010CA" w:rsidRDefault="000C03D1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</w:rPr>
      </w:pPr>
      <w:r w:rsidRPr="000C03D1">
        <w:rPr>
          <w:rFonts w:ascii="Times New Roman" w:hAnsi="Times New Roman" w:cs="Times New Roman"/>
          <w:bCs/>
        </w:rPr>
        <w:t>През последните години ръководството на Университета прилага политика по оптимизиране и разработване на съответстващи на националната нормативна база и добрите практики вътрешнонормативни документи. Този процес е трудоемък, отнема дълъг период от време и налага извършване на обучения между администрацията и преподавателския състав, както и между самите лица, заемащи ръководни постове.</w:t>
      </w:r>
      <w:r w:rsidR="00B72423" w:rsidRPr="00D010CA">
        <w:rPr>
          <w:rFonts w:ascii="Times New Roman" w:hAnsi="Times New Roman" w:cs="Times New Roman"/>
          <w:bCs/>
        </w:rPr>
        <w:t xml:space="preserve"> </w:t>
      </w:r>
    </w:p>
    <w:p w14:paraId="6FEE5818" w14:textId="77777777" w:rsidR="00B72423" w:rsidRPr="00D010CA" w:rsidRDefault="00B72423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</w:p>
    <w:p w14:paraId="25B67F77" w14:textId="2F2642CF" w:rsidR="00B72423" w:rsidRPr="00D010CA" w:rsidRDefault="00B72423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  <w:u w:val="single"/>
        </w:rPr>
        <w:t xml:space="preserve">Добри практики в </w:t>
      </w:r>
      <w:r w:rsidR="000C03D1">
        <w:rPr>
          <w:rFonts w:ascii="Times New Roman" w:hAnsi="Times New Roman" w:cs="Times New Roman"/>
          <w:bCs/>
          <w:i/>
          <w:iCs/>
          <w:u w:val="single"/>
        </w:rPr>
        <w:t>У</w:t>
      </w:r>
      <w:r w:rsidRPr="00D010CA">
        <w:rPr>
          <w:rFonts w:ascii="Times New Roman" w:hAnsi="Times New Roman" w:cs="Times New Roman"/>
          <w:bCs/>
          <w:i/>
          <w:iCs/>
          <w:u w:val="single"/>
        </w:rPr>
        <w:t>ниверситета</w:t>
      </w:r>
      <w:r w:rsidRPr="00D010CA">
        <w:rPr>
          <w:rFonts w:ascii="Times New Roman" w:hAnsi="Times New Roman" w:cs="Times New Roman"/>
          <w:bCs/>
          <w:i/>
          <w:iCs/>
        </w:rPr>
        <w:t>:</w:t>
      </w:r>
    </w:p>
    <w:p w14:paraId="6544BDB0" w14:textId="0270B529" w:rsidR="00B72423" w:rsidRPr="00D010CA" w:rsidRDefault="00B72423" w:rsidP="00B72423">
      <w:pPr>
        <w:pStyle w:val="ListParagraph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изграждането на Център за иновативни образователни технологии в университета, ко</w:t>
      </w:r>
      <w:r w:rsidR="000C03D1">
        <w:rPr>
          <w:rFonts w:ascii="Times New Roman" w:hAnsi="Times New Roman" w:cs="Times New Roman"/>
          <w:bCs/>
          <w:i/>
          <w:iCs/>
        </w:rPr>
        <w:t>й</w:t>
      </w:r>
      <w:r w:rsidRPr="00D010CA">
        <w:rPr>
          <w:rFonts w:ascii="Times New Roman" w:hAnsi="Times New Roman" w:cs="Times New Roman"/>
          <w:bCs/>
          <w:i/>
          <w:iCs/>
        </w:rPr>
        <w:t>то е домакин на обучения на преподавателски</w:t>
      </w:r>
      <w:r w:rsidR="000044D3">
        <w:rPr>
          <w:rFonts w:ascii="Times New Roman" w:hAnsi="Times New Roman" w:cs="Times New Roman"/>
          <w:bCs/>
          <w:i/>
          <w:iCs/>
        </w:rPr>
        <w:t>я</w:t>
      </w:r>
      <w:r w:rsidRPr="00D010CA">
        <w:rPr>
          <w:rFonts w:ascii="Times New Roman" w:hAnsi="Times New Roman" w:cs="Times New Roman"/>
          <w:bCs/>
          <w:i/>
          <w:iCs/>
        </w:rPr>
        <w:t xml:space="preserve"> състав, извършвани също и от експерти от администрацията на </w:t>
      </w:r>
      <w:r w:rsidR="000044D3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>ниверситет</w:t>
      </w:r>
      <w:r w:rsidR="000044D3">
        <w:rPr>
          <w:rFonts w:ascii="Times New Roman" w:hAnsi="Times New Roman" w:cs="Times New Roman"/>
          <w:bCs/>
          <w:i/>
          <w:iCs/>
        </w:rPr>
        <w:t>а</w:t>
      </w:r>
      <w:r w:rsidR="000C03D1">
        <w:rPr>
          <w:rFonts w:ascii="Times New Roman" w:hAnsi="Times New Roman" w:cs="Times New Roman"/>
          <w:bCs/>
          <w:i/>
          <w:iCs/>
        </w:rPr>
        <w:t>;</w:t>
      </w:r>
    </w:p>
    <w:p w14:paraId="192DF164" w14:textId="44DCD559" w:rsidR="00B72423" w:rsidRPr="00D010CA" w:rsidRDefault="00B72423" w:rsidP="00B72423">
      <w:pPr>
        <w:pStyle w:val="ListParagraph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провеждането на информационни срещи между деканите на факултети или директорите на колежи с представители на администрацията и ръководилите </w:t>
      </w:r>
      <w:r w:rsidR="000044D3">
        <w:rPr>
          <w:rFonts w:ascii="Times New Roman" w:hAnsi="Times New Roman" w:cs="Times New Roman"/>
          <w:bCs/>
          <w:i/>
          <w:iCs/>
        </w:rPr>
        <w:t xml:space="preserve">на </w:t>
      </w:r>
      <w:r w:rsidRPr="00D010CA">
        <w:rPr>
          <w:rFonts w:ascii="Times New Roman" w:hAnsi="Times New Roman" w:cs="Times New Roman"/>
          <w:bCs/>
          <w:i/>
          <w:iCs/>
        </w:rPr>
        <w:t>катедри</w:t>
      </w:r>
      <w:r w:rsidR="000C03D1">
        <w:rPr>
          <w:rFonts w:ascii="Times New Roman" w:hAnsi="Times New Roman" w:cs="Times New Roman"/>
          <w:bCs/>
          <w:i/>
          <w:iCs/>
        </w:rPr>
        <w:t>;</w:t>
      </w:r>
    </w:p>
    <w:p w14:paraId="129244C0" w14:textId="74935B47" w:rsidR="00B72423" w:rsidRPr="00D010CA" w:rsidRDefault="00B72423" w:rsidP="00B72423">
      <w:pPr>
        <w:pStyle w:val="ListParagraph"/>
        <w:numPr>
          <w:ilvl w:val="0"/>
          <w:numId w:val="3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предприемане на мерки за изграждане на специфична електронна система за документооборот</w:t>
      </w:r>
      <w:r w:rsidR="000C03D1">
        <w:rPr>
          <w:rFonts w:ascii="Times New Roman" w:hAnsi="Times New Roman" w:cs="Times New Roman"/>
          <w:bCs/>
          <w:i/>
          <w:iCs/>
        </w:rPr>
        <w:t>.</w:t>
      </w:r>
    </w:p>
    <w:p w14:paraId="10642ECD" w14:textId="77777777" w:rsidR="00B72423" w:rsidRPr="00D010CA" w:rsidRDefault="00B72423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</w:p>
    <w:p w14:paraId="54115AAC" w14:textId="022EE9D8" w:rsidR="00B72423" w:rsidRPr="00D010CA" w:rsidRDefault="00B72423" w:rsidP="00B72423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 xml:space="preserve">Всеки един от елементите на СВК на </w:t>
      </w:r>
      <w:r w:rsidR="00F2561A">
        <w:rPr>
          <w:rFonts w:ascii="Times New Roman" w:hAnsi="Times New Roman" w:cs="Times New Roman"/>
          <w:bCs/>
        </w:rPr>
        <w:t>У</w:t>
      </w:r>
      <w:r w:rsidRPr="00D010CA">
        <w:rPr>
          <w:rFonts w:ascii="Times New Roman" w:hAnsi="Times New Roman" w:cs="Times New Roman"/>
          <w:bCs/>
        </w:rPr>
        <w:t>ниверситета е активен и съобразен със спецификата на висшето училище. Съобразно извършената обща оценка (Табл</w:t>
      </w:r>
      <w:r w:rsidR="00280825">
        <w:rPr>
          <w:rFonts w:ascii="Times New Roman" w:hAnsi="Times New Roman" w:cs="Times New Roman"/>
          <w:bCs/>
        </w:rPr>
        <w:t>.</w:t>
      </w:r>
      <w:r w:rsidRPr="00D010CA">
        <w:rPr>
          <w:rFonts w:ascii="Times New Roman" w:hAnsi="Times New Roman" w:cs="Times New Roman"/>
          <w:bCs/>
        </w:rPr>
        <w:t xml:space="preserve"> 1, стр.</w:t>
      </w:r>
      <w:r w:rsidR="00280825">
        <w:rPr>
          <w:rFonts w:ascii="Times New Roman" w:hAnsi="Times New Roman" w:cs="Times New Roman"/>
          <w:bCs/>
        </w:rPr>
        <w:t xml:space="preserve"> </w:t>
      </w:r>
      <w:r w:rsidRPr="00D010CA">
        <w:rPr>
          <w:rFonts w:ascii="Times New Roman" w:hAnsi="Times New Roman" w:cs="Times New Roman"/>
          <w:bCs/>
        </w:rPr>
        <w:t xml:space="preserve">2) всички елементи са оценени с оценка </w:t>
      </w:r>
      <w:r w:rsidR="00886C37">
        <w:rPr>
          <w:rFonts w:ascii="Times New Roman" w:hAnsi="Times New Roman" w:cs="Times New Roman"/>
          <w:bCs/>
        </w:rPr>
        <w:t>„Д</w:t>
      </w:r>
      <w:r w:rsidRPr="00D010CA">
        <w:rPr>
          <w:rFonts w:ascii="Times New Roman" w:hAnsi="Times New Roman" w:cs="Times New Roman"/>
          <w:bCs/>
        </w:rPr>
        <w:t>обър</w:t>
      </w:r>
      <w:r w:rsidR="00886C37">
        <w:rPr>
          <w:rFonts w:ascii="Times New Roman" w:hAnsi="Times New Roman" w:cs="Times New Roman"/>
          <w:bCs/>
        </w:rPr>
        <w:t>“</w:t>
      </w:r>
      <w:r w:rsidRPr="00D010CA">
        <w:rPr>
          <w:rFonts w:ascii="Times New Roman" w:hAnsi="Times New Roman" w:cs="Times New Roman"/>
          <w:bCs/>
        </w:rPr>
        <w:t xml:space="preserve">, само „Управлението на риска“ и „Информация и комуникация“ са с оценка </w:t>
      </w:r>
      <w:r w:rsidR="00886C37">
        <w:rPr>
          <w:rFonts w:ascii="Times New Roman" w:hAnsi="Times New Roman" w:cs="Times New Roman"/>
          <w:bCs/>
        </w:rPr>
        <w:t>„З</w:t>
      </w:r>
      <w:r w:rsidRPr="00D010CA">
        <w:rPr>
          <w:rFonts w:ascii="Times New Roman" w:hAnsi="Times New Roman" w:cs="Times New Roman"/>
          <w:bCs/>
        </w:rPr>
        <w:t>адоволителен</w:t>
      </w:r>
      <w:r w:rsidR="00886C37">
        <w:rPr>
          <w:rFonts w:ascii="Times New Roman" w:hAnsi="Times New Roman" w:cs="Times New Roman"/>
          <w:bCs/>
        </w:rPr>
        <w:t>“</w:t>
      </w:r>
      <w:r w:rsidRPr="00D010CA">
        <w:rPr>
          <w:rFonts w:ascii="Times New Roman" w:hAnsi="Times New Roman" w:cs="Times New Roman"/>
          <w:bCs/>
        </w:rPr>
        <w:t xml:space="preserve">. </w:t>
      </w:r>
    </w:p>
    <w:p w14:paraId="47008BD4" w14:textId="77777777" w:rsidR="00EE7F6C" w:rsidRPr="00D010CA" w:rsidRDefault="00EE7F6C" w:rsidP="00EE7F6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77E2A9B3" w14:textId="4D71023C" w:rsidR="00EE7F6C" w:rsidRPr="00D010CA" w:rsidRDefault="00EE7F6C" w:rsidP="00EE7F6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 xml:space="preserve">Ръководството на институцията не толерира утвърждаването на вътрешни правила и процедури, напълно заимствани от други висши учебни заведения, но прилага политики на обмяна на опит и добри практики в областта на СВК. </w:t>
      </w:r>
    </w:p>
    <w:p w14:paraId="036FA0A0" w14:textId="77777777" w:rsidR="00EE7F6C" w:rsidRDefault="00EE7F6C" w:rsidP="00EE7F6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4B09B695" w14:textId="77777777" w:rsidR="00FA4495" w:rsidRPr="00D010CA" w:rsidRDefault="00FA4495" w:rsidP="00EE7F6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621EAA1D" w14:textId="5ACDB524" w:rsidR="00EE7F6C" w:rsidRPr="00D010CA" w:rsidRDefault="00EE7F6C" w:rsidP="00EE7F6C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  <w:u w:val="single"/>
        </w:rPr>
        <w:lastRenderedPageBreak/>
        <w:t xml:space="preserve">Добри практики в </w:t>
      </w:r>
      <w:r w:rsidR="00F2561A">
        <w:rPr>
          <w:rFonts w:ascii="Times New Roman" w:hAnsi="Times New Roman" w:cs="Times New Roman"/>
          <w:bCs/>
          <w:i/>
          <w:iCs/>
          <w:u w:val="single"/>
        </w:rPr>
        <w:t>У</w:t>
      </w:r>
      <w:r w:rsidRPr="00D010CA">
        <w:rPr>
          <w:rFonts w:ascii="Times New Roman" w:hAnsi="Times New Roman" w:cs="Times New Roman"/>
          <w:bCs/>
          <w:i/>
          <w:iCs/>
          <w:u w:val="single"/>
        </w:rPr>
        <w:t>ниверситета</w:t>
      </w:r>
      <w:r w:rsidRPr="00D010CA">
        <w:rPr>
          <w:rFonts w:ascii="Times New Roman" w:hAnsi="Times New Roman" w:cs="Times New Roman"/>
          <w:bCs/>
          <w:i/>
          <w:iCs/>
        </w:rPr>
        <w:t>:</w:t>
      </w:r>
    </w:p>
    <w:p w14:paraId="15EC911F" w14:textId="22190978" w:rsidR="00B72423" w:rsidRPr="00D010CA" w:rsidRDefault="00EE7F6C" w:rsidP="00EE7F6C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Провеждането на ежегоден практически семинар, организиран от </w:t>
      </w:r>
      <w:r w:rsidR="00FA4495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>ниверситета, на ко</w:t>
      </w:r>
      <w:r w:rsidR="00FA4495">
        <w:rPr>
          <w:rFonts w:ascii="Times New Roman" w:hAnsi="Times New Roman" w:cs="Times New Roman"/>
          <w:bCs/>
          <w:i/>
          <w:iCs/>
        </w:rPr>
        <w:t>й</w:t>
      </w:r>
      <w:r w:rsidRPr="00D010CA">
        <w:rPr>
          <w:rFonts w:ascii="Times New Roman" w:hAnsi="Times New Roman" w:cs="Times New Roman"/>
          <w:bCs/>
          <w:i/>
          <w:iCs/>
        </w:rPr>
        <w:t xml:space="preserve">то се събират специалисти по </w:t>
      </w:r>
      <w:r w:rsidR="00F2561A">
        <w:rPr>
          <w:rFonts w:ascii="Times New Roman" w:hAnsi="Times New Roman" w:cs="Times New Roman"/>
          <w:bCs/>
          <w:i/>
          <w:iCs/>
        </w:rPr>
        <w:t>ВК</w:t>
      </w:r>
      <w:r w:rsidRPr="00D010CA">
        <w:rPr>
          <w:rFonts w:ascii="Times New Roman" w:hAnsi="Times New Roman" w:cs="Times New Roman"/>
          <w:bCs/>
          <w:i/>
          <w:iCs/>
        </w:rPr>
        <w:t xml:space="preserve"> от сферата на висшето образование  и здравеопазване. През 2024 г. този семинар прерасна в „Майсторски клас по вътрешен контрол“, на ко</w:t>
      </w:r>
      <w:r w:rsidR="00FA4495">
        <w:rPr>
          <w:rFonts w:ascii="Times New Roman" w:hAnsi="Times New Roman" w:cs="Times New Roman"/>
          <w:bCs/>
          <w:i/>
          <w:iCs/>
        </w:rPr>
        <w:t>й</w:t>
      </w:r>
      <w:r w:rsidRPr="00D010CA">
        <w:rPr>
          <w:rFonts w:ascii="Times New Roman" w:hAnsi="Times New Roman" w:cs="Times New Roman"/>
          <w:bCs/>
          <w:i/>
          <w:iCs/>
        </w:rPr>
        <w:t xml:space="preserve">то присъстваха 72 експерти по </w:t>
      </w:r>
      <w:r w:rsidR="00F2561A">
        <w:rPr>
          <w:rFonts w:ascii="Times New Roman" w:hAnsi="Times New Roman" w:cs="Times New Roman"/>
          <w:bCs/>
          <w:i/>
          <w:iCs/>
        </w:rPr>
        <w:t>ВК</w:t>
      </w:r>
      <w:r w:rsidRPr="00D010CA">
        <w:rPr>
          <w:rFonts w:ascii="Times New Roman" w:hAnsi="Times New Roman" w:cs="Times New Roman"/>
          <w:bCs/>
          <w:i/>
          <w:iCs/>
        </w:rPr>
        <w:t xml:space="preserve"> от цялата страна.</w:t>
      </w:r>
    </w:p>
    <w:p w14:paraId="5EA51BDD" w14:textId="77777777" w:rsidR="00DE2EEA" w:rsidRPr="00D010CA" w:rsidRDefault="00DE2EEA" w:rsidP="00DE2EEA">
      <w:pPr>
        <w:pStyle w:val="ListParagraph"/>
        <w:spacing w:after="0" w:line="360" w:lineRule="auto"/>
        <w:ind w:left="284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</w:p>
    <w:p w14:paraId="05CDC97E" w14:textId="108A7DC7" w:rsidR="00362D1E" w:rsidRPr="00D010CA" w:rsidRDefault="00362D1E" w:rsidP="00362D1E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  <w:noProof/>
        </w:rPr>
        <w:drawing>
          <wp:inline distT="0" distB="0" distL="0" distR="0" wp14:anchorId="2C07F7FD" wp14:editId="6540AC77">
            <wp:extent cx="5205046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5046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111D3" w14:textId="77777777" w:rsidR="00362D1E" w:rsidRPr="00D010CA" w:rsidRDefault="00362D1E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17734DE2" w14:textId="621CDEEE" w:rsidR="003E4221" w:rsidRPr="00D010CA" w:rsidRDefault="003E4221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lastRenderedPageBreak/>
        <w:t>Разписването на вътрешни правила</w:t>
      </w:r>
      <w:r w:rsidR="00074EED">
        <w:rPr>
          <w:rFonts w:ascii="Times New Roman" w:hAnsi="Times New Roman" w:cs="Times New Roman"/>
          <w:bCs/>
        </w:rPr>
        <w:t>,</w:t>
      </w:r>
      <w:r w:rsidRPr="00D010CA">
        <w:rPr>
          <w:rFonts w:ascii="Times New Roman" w:hAnsi="Times New Roman" w:cs="Times New Roman"/>
          <w:bCs/>
        </w:rPr>
        <w:t xml:space="preserve"> конкретно </w:t>
      </w:r>
      <w:r w:rsidR="00556015" w:rsidRPr="00D010CA">
        <w:rPr>
          <w:rFonts w:ascii="Times New Roman" w:hAnsi="Times New Roman" w:cs="Times New Roman"/>
          <w:bCs/>
        </w:rPr>
        <w:t>относими</w:t>
      </w:r>
      <w:r w:rsidRPr="00D010CA">
        <w:rPr>
          <w:rFonts w:ascii="Times New Roman" w:hAnsi="Times New Roman" w:cs="Times New Roman"/>
          <w:bCs/>
        </w:rPr>
        <w:t xml:space="preserve"> към СВК</w:t>
      </w:r>
      <w:r w:rsidR="00074EED">
        <w:rPr>
          <w:rFonts w:ascii="Times New Roman" w:hAnsi="Times New Roman" w:cs="Times New Roman"/>
          <w:bCs/>
        </w:rPr>
        <w:t>,</w:t>
      </w:r>
      <w:r w:rsidRPr="00D010CA">
        <w:rPr>
          <w:rFonts w:ascii="Times New Roman" w:hAnsi="Times New Roman" w:cs="Times New Roman"/>
          <w:bCs/>
        </w:rPr>
        <w:t xml:space="preserve"> преминава през етапи, като най-важният от тях е тестването им в реални условия, преди тяхното утвърждаване от Академич</w:t>
      </w:r>
      <w:r w:rsidR="00074EED">
        <w:rPr>
          <w:rFonts w:ascii="Times New Roman" w:hAnsi="Times New Roman" w:cs="Times New Roman"/>
          <w:bCs/>
        </w:rPr>
        <w:t>ния</w:t>
      </w:r>
      <w:r w:rsidRPr="00D010CA">
        <w:rPr>
          <w:rFonts w:ascii="Times New Roman" w:hAnsi="Times New Roman" w:cs="Times New Roman"/>
          <w:bCs/>
        </w:rPr>
        <w:t xml:space="preserve"> съвет. Този процес понякога се характеризира с дълъг времеви период, поради настъпили промени и обстоятелства, които следва да се вземат под внимание при </w:t>
      </w:r>
      <w:r w:rsidR="006144BE" w:rsidRPr="00D010CA">
        <w:rPr>
          <w:rFonts w:ascii="Times New Roman" w:hAnsi="Times New Roman" w:cs="Times New Roman"/>
          <w:bCs/>
        </w:rPr>
        <w:t xml:space="preserve">практическото им прилагане в цялостната дейност на институцията. </w:t>
      </w:r>
    </w:p>
    <w:p w14:paraId="78D26A69" w14:textId="77777777" w:rsidR="002C33C7" w:rsidRPr="00D010CA" w:rsidRDefault="002C33C7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6D6F074D" w14:textId="33C07ECF" w:rsidR="006144BE" w:rsidRPr="00D010CA" w:rsidRDefault="00556015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Като негатив от прилагането на процеса от тестване в реални условия, преди утвърждаване от Академич</w:t>
      </w:r>
      <w:r w:rsidR="00074EED">
        <w:rPr>
          <w:rFonts w:ascii="Times New Roman" w:hAnsi="Times New Roman" w:cs="Times New Roman"/>
          <w:bCs/>
          <w:i/>
          <w:iCs/>
        </w:rPr>
        <w:t>ния</w:t>
      </w:r>
      <w:r w:rsidRPr="00D010CA">
        <w:rPr>
          <w:rFonts w:ascii="Times New Roman" w:hAnsi="Times New Roman" w:cs="Times New Roman"/>
          <w:bCs/>
          <w:i/>
          <w:iCs/>
        </w:rPr>
        <w:t xml:space="preserve"> съвет на </w:t>
      </w:r>
      <w:r w:rsidR="00074EED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>ниверситета, може да се посочи „сблъсък</w:t>
      </w:r>
      <w:r w:rsidR="00074EED">
        <w:rPr>
          <w:rFonts w:ascii="Times New Roman" w:hAnsi="Times New Roman" w:cs="Times New Roman"/>
          <w:bCs/>
          <w:i/>
          <w:iCs/>
        </w:rPr>
        <w:t>ът</w:t>
      </w:r>
      <w:r w:rsidRPr="00D010CA">
        <w:rPr>
          <w:rFonts w:ascii="Times New Roman" w:hAnsi="Times New Roman" w:cs="Times New Roman"/>
          <w:bCs/>
          <w:i/>
          <w:iCs/>
        </w:rPr>
        <w:t xml:space="preserve">“ при проверки </w:t>
      </w:r>
      <w:r w:rsidR="0062163C" w:rsidRPr="00D010CA">
        <w:rPr>
          <w:rFonts w:ascii="Times New Roman" w:hAnsi="Times New Roman" w:cs="Times New Roman"/>
          <w:bCs/>
          <w:i/>
          <w:iCs/>
        </w:rPr>
        <w:t xml:space="preserve">от контролни институции </w:t>
      </w:r>
      <w:r w:rsidRPr="00074EED">
        <w:rPr>
          <w:rFonts w:ascii="Times New Roman" w:hAnsi="Times New Roman" w:cs="Times New Roman"/>
          <w:bCs/>
          <w:i/>
          <w:iCs/>
        </w:rPr>
        <w:t xml:space="preserve">и служители на </w:t>
      </w:r>
      <w:r w:rsidR="0062163C" w:rsidRPr="00074EED">
        <w:rPr>
          <w:rFonts w:ascii="Times New Roman" w:hAnsi="Times New Roman" w:cs="Times New Roman"/>
          <w:bCs/>
          <w:i/>
          <w:iCs/>
        </w:rPr>
        <w:t xml:space="preserve">висшето учебно заведение. </w:t>
      </w:r>
      <w:r w:rsidRPr="00074EED">
        <w:rPr>
          <w:rFonts w:ascii="Times New Roman" w:hAnsi="Times New Roman" w:cs="Times New Roman"/>
          <w:bCs/>
          <w:i/>
          <w:iCs/>
        </w:rPr>
        <w:t xml:space="preserve">Липсата на определен и утвърден вътрешнонормативен документ, не означава непременно неприлагането на </w:t>
      </w:r>
      <w:r w:rsidR="00F2561A">
        <w:rPr>
          <w:rFonts w:ascii="Times New Roman" w:hAnsi="Times New Roman" w:cs="Times New Roman"/>
          <w:bCs/>
          <w:i/>
          <w:iCs/>
        </w:rPr>
        <w:t>ВК</w:t>
      </w:r>
      <w:r w:rsidRPr="00074EED">
        <w:rPr>
          <w:rFonts w:ascii="Times New Roman" w:hAnsi="Times New Roman" w:cs="Times New Roman"/>
          <w:bCs/>
          <w:i/>
          <w:iCs/>
        </w:rPr>
        <w:t xml:space="preserve"> в съответния процес, договор или дейности.</w:t>
      </w:r>
    </w:p>
    <w:p w14:paraId="01296DD8" w14:textId="1D68A4D3" w:rsidR="002C33C7" w:rsidRPr="00D010CA" w:rsidRDefault="002C33C7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47291CE5" w14:textId="343D45A7" w:rsidR="00EE7F6C" w:rsidRPr="00D010CA" w:rsidRDefault="00EE7F6C" w:rsidP="00EE7F6C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 xml:space="preserve">При изготвяне на годишния доклад за състоянието на СВК на </w:t>
      </w:r>
      <w:r w:rsidR="00074EED">
        <w:rPr>
          <w:rFonts w:ascii="Times New Roman" w:hAnsi="Times New Roman" w:cs="Times New Roman"/>
          <w:bCs/>
        </w:rPr>
        <w:t>У</w:t>
      </w:r>
      <w:r w:rsidRPr="00D010CA">
        <w:rPr>
          <w:rFonts w:ascii="Times New Roman" w:hAnsi="Times New Roman" w:cs="Times New Roman"/>
          <w:bCs/>
        </w:rPr>
        <w:t>ниверситета се извършва съпоставяне на оценките от попълнените въпросници, като чрез този инструмент ръководството добива реална представа какво е необходимо да се усъвършенства и какви действия да се предприемат за тяхното постигане.</w:t>
      </w:r>
    </w:p>
    <w:p w14:paraId="528804B3" w14:textId="77777777" w:rsidR="00EE7F6C" w:rsidRPr="00D010CA" w:rsidRDefault="00EE7F6C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</w:p>
    <w:p w14:paraId="7D883180" w14:textId="7206E636" w:rsidR="000930F2" w:rsidRPr="00D010CA" w:rsidRDefault="000930F2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Гореказаното още веднъж потвърждава ролята и значимостта на ръководителите на </w:t>
      </w:r>
      <w:r w:rsidR="00EF2524">
        <w:rPr>
          <w:rFonts w:ascii="Times New Roman" w:hAnsi="Times New Roman" w:cs="Times New Roman"/>
          <w:bCs/>
          <w:i/>
          <w:iCs/>
        </w:rPr>
        <w:t>У</w:t>
      </w:r>
      <w:r w:rsidR="00B247C0" w:rsidRPr="00D010CA">
        <w:rPr>
          <w:rFonts w:ascii="Times New Roman" w:hAnsi="Times New Roman" w:cs="Times New Roman"/>
          <w:bCs/>
          <w:i/>
          <w:iCs/>
        </w:rPr>
        <w:t>ниверситета</w:t>
      </w:r>
      <w:r w:rsidRPr="00D010CA">
        <w:rPr>
          <w:rFonts w:ascii="Times New Roman" w:hAnsi="Times New Roman" w:cs="Times New Roman"/>
          <w:bCs/>
          <w:i/>
          <w:iCs/>
        </w:rPr>
        <w:t>, както и служители</w:t>
      </w:r>
      <w:r w:rsidR="00EF2524">
        <w:rPr>
          <w:rFonts w:ascii="Times New Roman" w:hAnsi="Times New Roman" w:cs="Times New Roman"/>
          <w:bCs/>
          <w:i/>
          <w:iCs/>
        </w:rPr>
        <w:t>те</w:t>
      </w:r>
      <w:r w:rsidRPr="00D010CA">
        <w:rPr>
          <w:rFonts w:ascii="Times New Roman" w:hAnsi="Times New Roman" w:cs="Times New Roman"/>
          <w:bCs/>
          <w:i/>
          <w:iCs/>
        </w:rPr>
        <w:t xml:space="preserve"> им с целия набор от квалификация, подготовка и компетенции за разработване, прилагане и развитие на СВК в у</w:t>
      </w:r>
      <w:r w:rsidR="006A3EA2">
        <w:rPr>
          <w:rFonts w:ascii="Times New Roman" w:hAnsi="Times New Roman" w:cs="Times New Roman"/>
          <w:bCs/>
          <w:i/>
          <w:iCs/>
        </w:rPr>
        <w:t>чебното заведение</w:t>
      </w:r>
      <w:r w:rsidRPr="00D010CA">
        <w:rPr>
          <w:rFonts w:ascii="Times New Roman" w:hAnsi="Times New Roman" w:cs="Times New Roman"/>
          <w:bCs/>
          <w:i/>
          <w:iCs/>
        </w:rPr>
        <w:t xml:space="preserve">. </w:t>
      </w:r>
    </w:p>
    <w:p w14:paraId="63E303E1" w14:textId="1C225038" w:rsidR="00500781" w:rsidRPr="00D010CA" w:rsidRDefault="00500781" w:rsidP="00500781">
      <w:pPr>
        <w:tabs>
          <w:tab w:val="left" w:pos="284"/>
        </w:tabs>
        <w:spacing w:after="0" w:line="360" w:lineRule="auto"/>
        <w:ind w:left="-11"/>
        <w:jc w:val="both"/>
        <w:rPr>
          <w:rFonts w:ascii="Times New Roman" w:hAnsi="Times New Roman" w:cs="Times New Roman"/>
          <w:bCs/>
          <w:i/>
          <w:iCs/>
        </w:rPr>
      </w:pPr>
    </w:p>
    <w:p w14:paraId="370DAD53" w14:textId="4CFAC11E" w:rsidR="00500781" w:rsidRPr="00D010CA" w:rsidRDefault="00500781" w:rsidP="00500781">
      <w:pPr>
        <w:pStyle w:val="ListParagraph"/>
        <w:numPr>
          <w:ilvl w:val="0"/>
          <w:numId w:val="15"/>
        </w:numPr>
        <w:tabs>
          <w:tab w:val="left" w:pos="284"/>
        </w:tabs>
        <w:spacing w:after="0" w:line="360" w:lineRule="auto"/>
        <w:ind w:hanging="502"/>
        <w:jc w:val="both"/>
        <w:rPr>
          <w:rFonts w:ascii="Times New Roman" w:hAnsi="Times New Roman" w:cs="Times New Roman"/>
          <w:bCs/>
          <w:color w:val="002060"/>
          <w:u w:val="single"/>
        </w:rPr>
      </w:pPr>
      <w:r w:rsidRPr="00D010CA">
        <w:rPr>
          <w:rFonts w:ascii="Times New Roman" w:hAnsi="Times New Roman" w:cs="Times New Roman"/>
          <w:bCs/>
          <w:color w:val="002060"/>
          <w:u w:val="single"/>
        </w:rPr>
        <w:t>Посока на развитие на СВК на университет „Проф. д-р Асен Златаров“</w:t>
      </w:r>
      <w:r w:rsidR="00CA0FDA">
        <w:rPr>
          <w:rFonts w:ascii="Times New Roman" w:hAnsi="Times New Roman" w:cs="Times New Roman"/>
          <w:bCs/>
          <w:color w:val="002060"/>
          <w:u w:val="single"/>
        </w:rPr>
        <w:t>.</w:t>
      </w:r>
    </w:p>
    <w:p w14:paraId="19B23DBD" w14:textId="2048BBCE" w:rsidR="00500781" w:rsidRPr="00D010CA" w:rsidRDefault="00500781" w:rsidP="0050078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Посокат</w:t>
      </w:r>
      <w:r w:rsidR="00EF6EBE">
        <w:rPr>
          <w:rFonts w:ascii="Times New Roman" w:hAnsi="Times New Roman" w:cs="Times New Roman"/>
          <w:bCs/>
          <w:i/>
          <w:iCs/>
        </w:rPr>
        <w:t>а</w:t>
      </w:r>
      <w:r w:rsidRPr="00D010CA">
        <w:rPr>
          <w:rFonts w:ascii="Times New Roman" w:hAnsi="Times New Roman" w:cs="Times New Roman"/>
          <w:bCs/>
          <w:i/>
          <w:iCs/>
        </w:rPr>
        <w:t xml:space="preserve"> на развитие на СВК на </w:t>
      </w:r>
      <w:r w:rsidR="00CA0FDA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 xml:space="preserve">ниверситета трябва да </w:t>
      </w:r>
      <w:r w:rsidR="005B467B" w:rsidRPr="00D010CA">
        <w:rPr>
          <w:rFonts w:ascii="Times New Roman" w:hAnsi="Times New Roman" w:cs="Times New Roman"/>
          <w:bCs/>
          <w:i/>
          <w:iCs/>
        </w:rPr>
        <w:t xml:space="preserve">е подчинена на позитивните </w:t>
      </w:r>
      <w:r w:rsidRPr="00D010CA">
        <w:rPr>
          <w:rFonts w:ascii="Times New Roman" w:hAnsi="Times New Roman" w:cs="Times New Roman"/>
          <w:bCs/>
          <w:i/>
          <w:iCs/>
        </w:rPr>
        <w:t>тенденци</w:t>
      </w:r>
      <w:r w:rsidR="005B467B" w:rsidRPr="00D010CA">
        <w:rPr>
          <w:rFonts w:ascii="Times New Roman" w:hAnsi="Times New Roman" w:cs="Times New Roman"/>
          <w:bCs/>
          <w:i/>
          <w:iCs/>
        </w:rPr>
        <w:t>и</w:t>
      </w:r>
      <w:r w:rsidRPr="00D010CA">
        <w:rPr>
          <w:rFonts w:ascii="Times New Roman" w:hAnsi="Times New Roman" w:cs="Times New Roman"/>
          <w:bCs/>
          <w:i/>
          <w:iCs/>
        </w:rPr>
        <w:t xml:space="preserve"> от Консолидирания годишен доклад за </w:t>
      </w:r>
      <w:r w:rsidR="00F2561A">
        <w:rPr>
          <w:rFonts w:ascii="Times New Roman" w:hAnsi="Times New Roman" w:cs="Times New Roman"/>
          <w:bCs/>
          <w:i/>
          <w:iCs/>
        </w:rPr>
        <w:t>ВК</w:t>
      </w:r>
      <w:r w:rsidRPr="00D010CA">
        <w:rPr>
          <w:rFonts w:ascii="Times New Roman" w:hAnsi="Times New Roman" w:cs="Times New Roman"/>
          <w:bCs/>
          <w:i/>
          <w:iCs/>
        </w:rPr>
        <w:t xml:space="preserve"> в публичния сектор</w:t>
      </w:r>
      <w:r w:rsidR="00EF6EBE">
        <w:rPr>
          <w:rFonts w:ascii="Times New Roman" w:hAnsi="Times New Roman" w:cs="Times New Roman"/>
          <w:bCs/>
          <w:i/>
          <w:iCs/>
        </w:rPr>
        <w:t>,</w:t>
      </w:r>
      <w:r w:rsidRPr="00D010CA">
        <w:rPr>
          <w:rFonts w:ascii="Times New Roman" w:hAnsi="Times New Roman" w:cs="Times New Roman"/>
          <w:bCs/>
          <w:i/>
          <w:iCs/>
        </w:rPr>
        <w:t xml:space="preserve"> 2023 г., както и </w:t>
      </w:r>
      <w:r w:rsidR="00EF6EBE">
        <w:rPr>
          <w:rFonts w:ascii="Times New Roman" w:hAnsi="Times New Roman" w:cs="Times New Roman"/>
          <w:bCs/>
          <w:i/>
          <w:iCs/>
        </w:rPr>
        <w:t xml:space="preserve">на </w:t>
      </w:r>
      <w:r w:rsidRPr="00D010CA">
        <w:rPr>
          <w:rFonts w:ascii="Times New Roman" w:hAnsi="Times New Roman" w:cs="Times New Roman"/>
          <w:bCs/>
          <w:i/>
          <w:iCs/>
        </w:rPr>
        <w:t>Стратегията за развитие на вътрешния контрол в публичния сектор на Република България</w:t>
      </w:r>
      <w:r w:rsidR="00EF6EBE">
        <w:rPr>
          <w:rFonts w:ascii="Times New Roman" w:hAnsi="Times New Roman" w:cs="Times New Roman"/>
          <w:bCs/>
          <w:i/>
          <w:iCs/>
        </w:rPr>
        <w:t>,</w:t>
      </w:r>
      <w:r w:rsidRPr="00D010CA">
        <w:rPr>
          <w:rFonts w:ascii="Times New Roman" w:hAnsi="Times New Roman" w:cs="Times New Roman"/>
          <w:bCs/>
          <w:i/>
          <w:iCs/>
        </w:rPr>
        <w:t xml:space="preserve"> 2023-2026 г.</w:t>
      </w:r>
      <w:r w:rsidR="005B467B" w:rsidRPr="00D010CA">
        <w:rPr>
          <w:rFonts w:ascii="Times New Roman" w:hAnsi="Times New Roman" w:cs="Times New Roman"/>
          <w:bCs/>
          <w:i/>
          <w:iCs/>
        </w:rPr>
        <w:t>, но изцяло съобразена с организационната ни структура за управление и спецификата на дейността на висшето училище.</w:t>
      </w:r>
    </w:p>
    <w:p w14:paraId="69CC1F9B" w14:textId="77777777" w:rsidR="00BB5D20" w:rsidRPr="00D010CA" w:rsidRDefault="00BB5D20" w:rsidP="0050078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24B31683" w14:textId="76278960" w:rsidR="005B467B" w:rsidRPr="00D010CA" w:rsidRDefault="005B467B" w:rsidP="005B467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D010CA">
        <w:rPr>
          <w:rFonts w:ascii="Times New Roman" w:hAnsi="Times New Roman" w:cs="Times New Roman"/>
          <w:bCs/>
        </w:rPr>
        <w:t>Ръководителите</w:t>
      </w:r>
      <w:r w:rsidRPr="00D010CA">
        <w:rPr>
          <w:color w:val="000000"/>
          <w:vertAlign w:val="superscript"/>
        </w:rPr>
        <w:footnoteReference w:id="1"/>
      </w:r>
      <w:r w:rsidRPr="00D010CA">
        <w:rPr>
          <w:rFonts w:ascii="Times New Roman" w:hAnsi="Times New Roman" w:cs="Times New Roman"/>
          <w:bCs/>
        </w:rPr>
        <w:t xml:space="preserve"> от публичния сектор не трябва да забравят, че най-ценният капитал на организацията е човешкият ресурс. Това се потвърди и при настъпилата поради пандемията здравна криза. Добре подготвените кадри във всяка една област се създават трудно, </w:t>
      </w:r>
      <w:r w:rsidR="001E0DF9">
        <w:rPr>
          <w:rFonts w:ascii="Times New Roman" w:hAnsi="Times New Roman" w:cs="Times New Roman"/>
          <w:bCs/>
        </w:rPr>
        <w:t xml:space="preserve">като </w:t>
      </w:r>
      <w:r w:rsidRPr="00D010CA">
        <w:rPr>
          <w:rFonts w:ascii="Times New Roman" w:hAnsi="Times New Roman" w:cs="Times New Roman"/>
          <w:bCs/>
        </w:rPr>
        <w:t xml:space="preserve">това отнема </w:t>
      </w:r>
      <w:r w:rsidRPr="00D010CA">
        <w:rPr>
          <w:rFonts w:ascii="Times New Roman" w:hAnsi="Times New Roman" w:cs="Times New Roman"/>
          <w:bCs/>
        </w:rPr>
        <w:lastRenderedPageBreak/>
        <w:t>времеви и финансови ресурси, затова трябва да се полагат системни усилия за тяхното съхранение и развитие.</w:t>
      </w:r>
    </w:p>
    <w:p w14:paraId="1579E58D" w14:textId="3F06ABB4" w:rsidR="00BB5D20" w:rsidRPr="00D010CA" w:rsidRDefault="00BB5D20" w:rsidP="005B467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0AB0E4BF" w14:textId="51DAD630" w:rsidR="005167AA" w:rsidRPr="00D010CA" w:rsidRDefault="00BB5D20" w:rsidP="005B467B">
      <w:pPr>
        <w:tabs>
          <w:tab w:val="left" w:pos="284"/>
        </w:tabs>
        <w:spacing w:after="0" w:line="360" w:lineRule="auto"/>
        <w:jc w:val="both"/>
      </w:pPr>
      <w:r w:rsidRPr="00D010CA">
        <w:rPr>
          <w:rFonts w:ascii="Times New Roman" w:hAnsi="Times New Roman" w:cs="Times New Roman"/>
          <w:bCs/>
          <w:i/>
          <w:iCs/>
          <w:u w:val="single"/>
        </w:rPr>
        <w:t xml:space="preserve">Добри практики в </w:t>
      </w:r>
      <w:r w:rsidR="000908A8">
        <w:rPr>
          <w:rFonts w:ascii="Times New Roman" w:hAnsi="Times New Roman" w:cs="Times New Roman"/>
          <w:bCs/>
          <w:i/>
          <w:iCs/>
          <w:u w:val="single"/>
        </w:rPr>
        <w:t>У</w:t>
      </w:r>
      <w:r w:rsidRPr="00D010CA">
        <w:rPr>
          <w:rFonts w:ascii="Times New Roman" w:hAnsi="Times New Roman" w:cs="Times New Roman"/>
          <w:bCs/>
          <w:i/>
          <w:iCs/>
          <w:u w:val="single"/>
        </w:rPr>
        <w:t>ниверситета</w:t>
      </w:r>
      <w:r w:rsidRPr="00D010CA">
        <w:rPr>
          <w:rFonts w:ascii="Times New Roman" w:hAnsi="Times New Roman" w:cs="Times New Roman"/>
          <w:bCs/>
          <w:i/>
          <w:iCs/>
        </w:rPr>
        <w:t>:</w:t>
      </w:r>
      <w:r w:rsidR="005167AA" w:rsidRPr="00D010CA">
        <w:t xml:space="preserve"> </w:t>
      </w:r>
    </w:p>
    <w:p w14:paraId="43A34353" w14:textId="6C0F5109" w:rsidR="006D0110" w:rsidRPr="00D010CA" w:rsidRDefault="005167AA" w:rsidP="005E1B5F">
      <w:pPr>
        <w:pStyle w:val="ListParagraph"/>
        <w:numPr>
          <w:ilvl w:val="0"/>
          <w:numId w:val="3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D010CA">
        <w:rPr>
          <w:rFonts w:ascii="Times New Roman" w:hAnsi="Times New Roman" w:cs="Times New Roman"/>
          <w:bCs/>
          <w:i/>
          <w:iCs/>
        </w:rPr>
        <w:t>План за обучение и повишаване</w:t>
      </w:r>
      <w:r w:rsidR="00304687">
        <w:rPr>
          <w:rFonts w:ascii="Times New Roman" w:hAnsi="Times New Roman" w:cs="Times New Roman"/>
          <w:bCs/>
          <w:i/>
          <w:iCs/>
        </w:rPr>
        <w:t xml:space="preserve"> на</w:t>
      </w:r>
      <w:r w:rsidRPr="00D010CA">
        <w:rPr>
          <w:rFonts w:ascii="Times New Roman" w:hAnsi="Times New Roman" w:cs="Times New Roman"/>
          <w:bCs/>
          <w:i/>
          <w:iCs/>
        </w:rPr>
        <w:t xml:space="preserve"> квалификация на служителите</w:t>
      </w:r>
      <w:r w:rsidR="006D0110" w:rsidRPr="00D010CA">
        <w:rPr>
          <w:rFonts w:ascii="Times New Roman" w:hAnsi="Times New Roman" w:cs="Times New Roman"/>
          <w:bCs/>
          <w:i/>
          <w:iCs/>
        </w:rPr>
        <w:t>;</w:t>
      </w:r>
    </w:p>
    <w:p w14:paraId="0197C834" w14:textId="06FB1F91" w:rsidR="005167AA" w:rsidRPr="00D010CA" w:rsidRDefault="005167AA" w:rsidP="005E1B5F">
      <w:pPr>
        <w:pStyle w:val="ListParagraph"/>
        <w:numPr>
          <w:ilvl w:val="0"/>
          <w:numId w:val="36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</w:rPr>
      </w:pPr>
      <w:r w:rsidRPr="00D010CA">
        <w:rPr>
          <w:rFonts w:ascii="Times New Roman" w:eastAsia="Times New Roman" w:hAnsi="Times New Roman" w:cs="Times New Roman"/>
          <w:i/>
        </w:rPr>
        <w:t xml:space="preserve">Поставяне на акцент върху развитието на служителите на </w:t>
      </w:r>
      <w:r w:rsidR="000908A8">
        <w:rPr>
          <w:rFonts w:ascii="Times New Roman" w:eastAsia="Times New Roman" w:hAnsi="Times New Roman" w:cs="Times New Roman"/>
          <w:i/>
        </w:rPr>
        <w:t>У</w:t>
      </w:r>
      <w:r w:rsidRPr="00D010CA">
        <w:rPr>
          <w:rFonts w:ascii="Times New Roman" w:eastAsia="Times New Roman" w:hAnsi="Times New Roman" w:cs="Times New Roman"/>
          <w:i/>
        </w:rPr>
        <w:t xml:space="preserve">ниверситета, а не тяхното управление. Управлението на човешките ресурси се занимава с „поддържката“, докато развитието на човешките ресурси – с </w:t>
      </w:r>
      <w:r w:rsidR="008E740F">
        <w:rPr>
          <w:rFonts w:ascii="Times New Roman" w:eastAsia="Times New Roman" w:hAnsi="Times New Roman" w:cs="Times New Roman"/>
          <w:i/>
        </w:rPr>
        <w:t>тяхното</w:t>
      </w:r>
      <w:r w:rsidRPr="00D010CA">
        <w:rPr>
          <w:rFonts w:ascii="Times New Roman" w:eastAsia="Times New Roman" w:hAnsi="Times New Roman" w:cs="Times New Roman"/>
          <w:i/>
        </w:rPr>
        <w:t xml:space="preserve"> подобряване, което оказва съществено влияние върху бъдещата акредитация на професионални направления в </w:t>
      </w:r>
      <w:r w:rsidR="008E740F">
        <w:rPr>
          <w:rFonts w:ascii="Times New Roman" w:eastAsia="Times New Roman" w:hAnsi="Times New Roman" w:cs="Times New Roman"/>
          <w:i/>
        </w:rPr>
        <w:t>У</w:t>
      </w:r>
      <w:r w:rsidRPr="00D010CA">
        <w:rPr>
          <w:rFonts w:ascii="Times New Roman" w:eastAsia="Times New Roman" w:hAnsi="Times New Roman" w:cs="Times New Roman"/>
          <w:i/>
        </w:rPr>
        <w:t>ниверситета</w:t>
      </w:r>
      <w:r w:rsidR="001D6EA9">
        <w:rPr>
          <w:rFonts w:ascii="Times New Roman" w:eastAsia="Times New Roman" w:hAnsi="Times New Roman" w:cs="Times New Roman"/>
          <w:i/>
        </w:rPr>
        <w:t>;</w:t>
      </w:r>
    </w:p>
    <w:p w14:paraId="00575562" w14:textId="5A739430" w:rsidR="005167AA" w:rsidRPr="00D010CA" w:rsidRDefault="005167AA" w:rsidP="005167A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D010CA">
        <w:rPr>
          <w:rFonts w:ascii="Times New Roman" w:eastAsia="Times New Roman" w:hAnsi="Times New Roman" w:cs="Times New Roman"/>
          <w:i/>
        </w:rPr>
        <w:t xml:space="preserve">Изградена през 2024 г. структура на дирекции и отдели, която е зависима и свързана с основните звена в </w:t>
      </w:r>
      <w:r w:rsidR="00F2561A">
        <w:rPr>
          <w:rFonts w:ascii="Times New Roman" w:eastAsia="Times New Roman" w:hAnsi="Times New Roman" w:cs="Times New Roman"/>
          <w:i/>
        </w:rPr>
        <w:t>У</w:t>
      </w:r>
      <w:r w:rsidRPr="00D010CA">
        <w:rPr>
          <w:rFonts w:ascii="Times New Roman" w:eastAsia="Times New Roman" w:hAnsi="Times New Roman" w:cs="Times New Roman"/>
          <w:i/>
        </w:rPr>
        <w:t>ниверситета</w:t>
      </w:r>
      <w:r w:rsidR="001D6EA9">
        <w:rPr>
          <w:rFonts w:ascii="Times New Roman" w:eastAsia="Times New Roman" w:hAnsi="Times New Roman" w:cs="Times New Roman"/>
          <w:i/>
        </w:rPr>
        <w:t>;</w:t>
      </w:r>
    </w:p>
    <w:p w14:paraId="2B24C62D" w14:textId="0098E9A0" w:rsidR="005167AA" w:rsidRPr="00D010CA" w:rsidRDefault="005167AA" w:rsidP="005167A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D010CA">
        <w:rPr>
          <w:rFonts w:ascii="Times New Roman" w:eastAsia="Times New Roman" w:hAnsi="Times New Roman" w:cs="Times New Roman"/>
          <w:i/>
        </w:rPr>
        <w:t xml:space="preserve">Акцентиране върху развитието на служителите, което от своя страна ще е и развитие на </w:t>
      </w:r>
      <w:r w:rsidR="000D5711">
        <w:rPr>
          <w:rFonts w:ascii="Times New Roman" w:eastAsia="Times New Roman" w:hAnsi="Times New Roman" w:cs="Times New Roman"/>
          <w:i/>
        </w:rPr>
        <w:t>У</w:t>
      </w:r>
      <w:r w:rsidRPr="00D010CA">
        <w:rPr>
          <w:rFonts w:ascii="Times New Roman" w:eastAsia="Times New Roman" w:hAnsi="Times New Roman" w:cs="Times New Roman"/>
          <w:i/>
        </w:rPr>
        <w:t>ниверситета</w:t>
      </w:r>
      <w:r w:rsidR="001D6EA9">
        <w:rPr>
          <w:rFonts w:ascii="Times New Roman" w:eastAsia="Times New Roman" w:hAnsi="Times New Roman" w:cs="Times New Roman"/>
          <w:i/>
        </w:rPr>
        <w:t>;</w:t>
      </w:r>
    </w:p>
    <w:p w14:paraId="19A4930D" w14:textId="345D166B" w:rsidR="005167AA" w:rsidRPr="00D010CA" w:rsidRDefault="005167AA" w:rsidP="005167A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D010CA">
        <w:rPr>
          <w:rFonts w:ascii="Times New Roman" w:eastAsia="Times New Roman" w:hAnsi="Times New Roman" w:cs="Times New Roman"/>
          <w:i/>
        </w:rPr>
        <w:t xml:space="preserve">Отговорността при развитието на служителите на </w:t>
      </w:r>
      <w:r w:rsidR="00F2561A">
        <w:rPr>
          <w:rFonts w:ascii="Times New Roman" w:eastAsia="Times New Roman" w:hAnsi="Times New Roman" w:cs="Times New Roman"/>
          <w:i/>
        </w:rPr>
        <w:t>У</w:t>
      </w:r>
      <w:r w:rsidRPr="00D010CA">
        <w:rPr>
          <w:rFonts w:ascii="Times New Roman" w:eastAsia="Times New Roman" w:hAnsi="Times New Roman" w:cs="Times New Roman"/>
          <w:i/>
        </w:rPr>
        <w:t>ниверситета, в частност обученията и повишаване на квалификацията</w:t>
      </w:r>
      <w:r w:rsidR="00C344BA">
        <w:rPr>
          <w:rFonts w:ascii="Times New Roman" w:eastAsia="Times New Roman" w:hAnsi="Times New Roman" w:cs="Times New Roman"/>
          <w:i/>
        </w:rPr>
        <w:t>,</w:t>
      </w:r>
      <w:r w:rsidRPr="00D010CA">
        <w:rPr>
          <w:rFonts w:ascii="Times New Roman" w:eastAsia="Times New Roman" w:hAnsi="Times New Roman" w:cs="Times New Roman"/>
          <w:i/>
        </w:rPr>
        <w:t xml:space="preserve"> е разпределена между всички преки ръководители и директори</w:t>
      </w:r>
      <w:r w:rsidR="001D6EA9">
        <w:rPr>
          <w:rFonts w:ascii="Times New Roman" w:eastAsia="Times New Roman" w:hAnsi="Times New Roman" w:cs="Times New Roman"/>
          <w:i/>
        </w:rPr>
        <w:t>;</w:t>
      </w:r>
    </w:p>
    <w:p w14:paraId="59AA2433" w14:textId="7B2AFE74" w:rsidR="005167AA" w:rsidRPr="00D010CA" w:rsidRDefault="005167AA" w:rsidP="005167AA">
      <w:pPr>
        <w:numPr>
          <w:ilvl w:val="0"/>
          <w:numId w:val="36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</w:rPr>
      </w:pPr>
      <w:r w:rsidRPr="00D010CA">
        <w:rPr>
          <w:rFonts w:ascii="Times New Roman" w:eastAsia="Times New Roman" w:hAnsi="Times New Roman" w:cs="Times New Roman"/>
          <w:i/>
        </w:rPr>
        <w:t xml:space="preserve">Обученията и повишаване на квалификацията </w:t>
      </w:r>
      <w:r w:rsidR="00541C89">
        <w:rPr>
          <w:rFonts w:ascii="Times New Roman" w:eastAsia="Times New Roman" w:hAnsi="Times New Roman" w:cs="Times New Roman"/>
          <w:i/>
        </w:rPr>
        <w:t>акцентира</w:t>
      </w:r>
      <w:r w:rsidRPr="00D010CA">
        <w:rPr>
          <w:rFonts w:ascii="Times New Roman" w:eastAsia="Times New Roman" w:hAnsi="Times New Roman" w:cs="Times New Roman"/>
          <w:i/>
        </w:rPr>
        <w:t xml:space="preserve"> върху мотивацията на служителите в </w:t>
      </w:r>
      <w:r w:rsidR="00F2561A">
        <w:rPr>
          <w:rFonts w:ascii="Times New Roman" w:eastAsia="Times New Roman" w:hAnsi="Times New Roman" w:cs="Times New Roman"/>
          <w:i/>
        </w:rPr>
        <w:t>У</w:t>
      </w:r>
      <w:r w:rsidRPr="00D010CA">
        <w:rPr>
          <w:rFonts w:ascii="Times New Roman" w:eastAsia="Times New Roman" w:hAnsi="Times New Roman" w:cs="Times New Roman"/>
          <w:i/>
        </w:rPr>
        <w:t>ниверситета с цел удовлетворяване на по-високи техни потребности.</w:t>
      </w:r>
    </w:p>
    <w:p w14:paraId="7468EED2" w14:textId="77777777" w:rsidR="005167AA" w:rsidRPr="00D010CA" w:rsidRDefault="005167AA" w:rsidP="005B467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14:paraId="65B99B63" w14:textId="659499BB" w:rsidR="005B467B" w:rsidRPr="00D010CA" w:rsidRDefault="00AC57B7" w:rsidP="005B467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D010CA">
        <w:rPr>
          <w:rFonts w:ascii="Times New Roman" w:hAnsi="Times New Roman" w:cs="Times New Roman"/>
          <w:bCs/>
          <w:u w:val="single"/>
        </w:rPr>
        <w:t xml:space="preserve">Развитието на ефективна СВК на </w:t>
      </w:r>
      <w:r w:rsidR="001D6EA9">
        <w:rPr>
          <w:rFonts w:ascii="Times New Roman" w:hAnsi="Times New Roman" w:cs="Times New Roman"/>
          <w:bCs/>
          <w:u w:val="single"/>
        </w:rPr>
        <w:t>У</w:t>
      </w:r>
      <w:r w:rsidRPr="00D010CA">
        <w:rPr>
          <w:rFonts w:ascii="Times New Roman" w:hAnsi="Times New Roman" w:cs="Times New Roman"/>
          <w:bCs/>
          <w:u w:val="single"/>
        </w:rPr>
        <w:t>ниверситета ще се основава на следните опорни елементи:</w:t>
      </w:r>
    </w:p>
    <w:p w14:paraId="176C754C" w14:textId="7FC0DAFC" w:rsidR="007B0B4F" w:rsidRPr="00D010CA" w:rsidRDefault="00E038A2" w:rsidP="007B0B4F">
      <w:pPr>
        <w:pStyle w:val="ListParagraph"/>
        <w:numPr>
          <w:ilvl w:val="0"/>
          <w:numId w:val="30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Съответствие с мандатна програма на ръководство - целеполагане;</w:t>
      </w:r>
    </w:p>
    <w:p w14:paraId="31368303" w14:textId="1F887990" w:rsidR="00AC57B7" w:rsidRPr="00D010CA" w:rsidRDefault="00AC57B7" w:rsidP="00AC57B7">
      <w:pPr>
        <w:pStyle w:val="ListParagraph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Документалност</w:t>
      </w:r>
      <w:r w:rsidR="00552D6C" w:rsidRPr="00D010CA">
        <w:rPr>
          <w:rFonts w:ascii="Times New Roman" w:hAnsi="Times New Roman" w:cs="Times New Roman"/>
          <w:bCs/>
          <w:i/>
          <w:iCs/>
        </w:rPr>
        <w:t xml:space="preserve"> и обосновани становища</w:t>
      </w:r>
      <w:r w:rsidRPr="00D010CA">
        <w:rPr>
          <w:rFonts w:ascii="Times New Roman" w:hAnsi="Times New Roman" w:cs="Times New Roman"/>
          <w:bCs/>
          <w:i/>
          <w:iCs/>
        </w:rPr>
        <w:t xml:space="preserve"> – разписване на вътрешни правилници, актуализиране на съществуващи такива;</w:t>
      </w:r>
    </w:p>
    <w:p w14:paraId="5728C81B" w14:textId="48D6C543" w:rsidR="00AC57B7" w:rsidRPr="00D010CA" w:rsidRDefault="00AC57B7" w:rsidP="00AC57B7">
      <w:pPr>
        <w:pStyle w:val="ListParagraph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Информираност и комуникация – провеждане на обучения и разширяване на кръга на получатели на информацията;</w:t>
      </w:r>
      <w:r w:rsidR="005167AA" w:rsidRPr="00D010CA">
        <w:rPr>
          <w:rFonts w:ascii="Times New Roman" w:hAnsi="Times New Roman" w:cs="Times New Roman"/>
          <w:bCs/>
          <w:i/>
          <w:iCs/>
        </w:rPr>
        <w:t xml:space="preserve"> </w:t>
      </w:r>
      <w:r w:rsidR="001D6EA9">
        <w:rPr>
          <w:rFonts w:ascii="Times New Roman" w:hAnsi="Times New Roman" w:cs="Times New Roman"/>
          <w:bCs/>
          <w:i/>
          <w:iCs/>
        </w:rPr>
        <w:t>п</w:t>
      </w:r>
      <w:r w:rsidR="005167AA" w:rsidRPr="00D010CA">
        <w:rPr>
          <w:rFonts w:ascii="Times New Roman" w:hAnsi="Times New Roman" w:cs="Times New Roman"/>
          <w:bCs/>
          <w:i/>
          <w:iCs/>
        </w:rPr>
        <w:t>роверка за нивата на достигане на информираността.</w:t>
      </w:r>
    </w:p>
    <w:p w14:paraId="5A3CB20E" w14:textId="6C980279" w:rsidR="00AC57B7" w:rsidRPr="00D010CA" w:rsidRDefault="00AC57B7" w:rsidP="00AC57B7">
      <w:pPr>
        <w:pStyle w:val="ListParagraph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Риск и контрол – </w:t>
      </w:r>
      <w:r w:rsidR="005167AA" w:rsidRPr="00D010CA">
        <w:rPr>
          <w:rFonts w:ascii="Times New Roman" w:hAnsi="Times New Roman" w:cs="Times New Roman"/>
          <w:bCs/>
          <w:i/>
          <w:iCs/>
        </w:rPr>
        <w:t>продължаване на обсъждане на</w:t>
      </w:r>
      <w:r w:rsidRPr="00D010CA">
        <w:rPr>
          <w:rFonts w:ascii="Times New Roman" w:hAnsi="Times New Roman" w:cs="Times New Roman"/>
          <w:bCs/>
          <w:i/>
          <w:iCs/>
        </w:rPr>
        <w:t xml:space="preserve"> идеята за изграждане на дирекция в структурата на </w:t>
      </w:r>
      <w:r w:rsidR="00F2561A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 xml:space="preserve">ниверситета, която основа цел ще бъде методологията и прилагането на специфична и ефективна СВК в цялостната дейност на </w:t>
      </w:r>
      <w:r w:rsidR="00AC58A6">
        <w:rPr>
          <w:rFonts w:ascii="Times New Roman" w:hAnsi="Times New Roman" w:cs="Times New Roman"/>
          <w:bCs/>
          <w:i/>
          <w:iCs/>
        </w:rPr>
        <w:t>У</w:t>
      </w:r>
      <w:r w:rsidRPr="00D010CA">
        <w:rPr>
          <w:rFonts w:ascii="Times New Roman" w:hAnsi="Times New Roman" w:cs="Times New Roman"/>
          <w:bCs/>
          <w:i/>
          <w:iCs/>
        </w:rPr>
        <w:t>ниверситета;</w:t>
      </w:r>
    </w:p>
    <w:p w14:paraId="18E51FD8" w14:textId="0EA7D9D4" w:rsidR="00AC57B7" w:rsidRPr="00D010CA" w:rsidRDefault="00AC57B7" w:rsidP="00AC57B7">
      <w:pPr>
        <w:pStyle w:val="ListParagraph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>Системни наблюдения – подобряване системата за управление на качество във всеки един аспект от учебната и административната активност;</w:t>
      </w:r>
    </w:p>
    <w:p w14:paraId="585C5B94" w14:textId="249DFC32" w:rsidR="00AC57B7" w:rsidRPr="00D010CA" w:rsidRDefault="00AC57B7" w:rsidP="00AC57B7">
      <w:pPr>
        <w:pStyle w:val="ListParagraph"/>
        <w:numPr>
          <w:ilvl w:val="0"/>
          <w:numId w:val="29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  <w:r w:rsidRPr="00D010CA">
        <w:rPr>
          <w:rFonts w:ascii="Times New Roman" w:hAnsi="Times New Roman" w:cs="Times New Roman"/>
          <w:bCs/>
          <w:i/>
          <w:iCs/>
        </w:rPr>
        <w:t xml:space="preserve">Отговорност </w:t>
      </w:r>
      <w:r w:rsidR="00552D6C" w:rsidRPr="00D010CA">
        <w:rPr>
          <w:rFonts w:ascii="Times New Roman" w:hAnsi="Times New Roman" w:cs="Times New Roman"/>
          <w:bCs/>
          <w:i/>
          <w:iCs/>
        </w:rPr>
        <w:t>и обхват –</w:t>
      </w:r>
      <w:r w:rsidRPr="00D010CA">
        <w:rPr>
          <w:rFonts w:ascii="Times New Roman" w:hAnsi="Times New Roman" w:cs="Times New Roman"/>
          <w:bCs/>
          <w:i/>
          <w:iCs/>
        </w:rPr>
        <w:t xml:space="preserve"> </w:t>
      </w:r>
      <w:r w:rsidR="00552D6C" w:rsidRPr="00D010CA">
        <w:rPr>
          <w:rFonts w:ascii="Times New Roman" w:hAnsi="Times New Roman" w:cs="Times New Roman"/>
          <w:bCs/>
          <w:i/>
          <w:iCs/>
        </w:rPr>
        <w:t>инструменти и механизми за човешкия фактор при спазване на длъжностните характеристики, национални и вътрешни нормативни документи.</w:t>
      </w:r>
    </w:p>
    <w:p w14:paraId="7434CEED" w14:textId="77777777" w:rsidR="007B0B4F" w:rsidRPr="00D010CA" w:rsidRDefault="007B0B4F" w:rsidP="006D011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i/>
          <w:iCs/>
        </w:rPr>
      </w:pPr>
    </w:p>
    <w:p w14:paraId="0A60A6A7" w14:textId="1437DDBE" w:rsidR="00C955D4" w:rsidRPr="00D010CA" w:rsidRDefault="00C955D4" w:rsidP="005167AA">
      <w:pPr>
        <w:pStyle w:val="ListParagraph"/>
        <w:numPr>
          <w:ilvl w:val="0"/>
          <w:numId w:val="15"/>
        </w:numPr>
        <w:tabs>
          <w:tab w:val="left" w:pos="284"/>
        </w:tabs>
        <w:spacing w:after="0" w:line="360" w:lineRule="auto"/>
        <w:ind w:hanging="502"/>
        <w:jc w:val="both"/>
        <w:rPr>
          <w:rFonts w:ascii="Times New Roman" w:hAnsi="Times New Roman" w:cs="Times New Roman"/>
          <w:bCs/>
          <w:color w:val="002060"/>
          <w:u w:val="single"/>
        </w:rPr>
      </w:pPr>
      <w:r w:rsidRPr="00D010CA">
        <w:rPr>
          <w:rFonts w:ascii="Times New Roman" w:hAnsi="Times New Roman" w:cs="Times New Roman"/>
          <w:bCs/>
          <w:color w:val="002060"/>
          <w:u w:val="single"/>
        </w:rPr>
        <w:lastRenderedPageBreak/>
        <w:t>Финансово-счетоводна дейност в университет „Проф. д-р Асен Златаров“</w:t>
      </w:r>
      <w:r w:rsidR="007B45C7">
        <w:rPr>
          <w:rFonts w:ascii="Times New Roman" w:hAnsi="Times New Roman" w:cs="Times New Roman"/>
          <w:bCs/>
          <w:color w:val="002060"/>
          <w:u w:val="single"/>
        </w:rPr>
        <w:t>.</w:t>
      </w:r>
    </w:p>
    <w:p w14:paraId="1C7F64AB" w14:textId="0C6A63AF" w:rsidR="00600861" w:rsidRPr="00D010CA" w:rsidRDefault="00600861" w:rsidP="00C955D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D010CA">
        <w:rPr>
          <w:rFonts w:ascii="Times New Roman" w:hAnsi="Times New Roman" w:cs="Times New Roman"/>
          <w:bCs/>
          <w:color w:val="000000" w:themeColor="text1"/>
        </w:rPr>
        <w:t>Общата численост към 31.12.202</w:t>
      </w:r>
      <w:r w:rsidR="002C33C7" w:rsidRPr="00D010CA">
        <w:rPr>
          <w:rFonts w:ascii="Times New Roman" w:hAnsi="Times New Roman" w:cs="Times New Roman"/>
          <w:bCs/>
          <w:color w:val="000000" w:themeColor="text1"/>
        </w:rPr>
        <w:t>4</w:t>
      </w:r>
      <w:r w:rsidRPr="00D010CA">
        <w:rPr>
          <w:rFonts w:ascii="Times New Roman" w:hAnsi="Times New Roman" w:cs="Times New Roman"/>
          <w:bCs/>
          <w:color w:val="000000" w:themeColor="text1"/>
        </w:rPr>
        <w:t xml:space="preserve"> г. на служителите в състава на </w:t>
      </w:r>
      <w:r w:rsidR="002C33C7" w:rsidRPr="00D010CA">
        <w:rPr>
          <w:rFonts w:ascii="Times New Roman" w:hAnsi="Times New Roman" w:cs="Times New Roman"/>
          <w:bCs/>
          <w:color w:val="000000" w:themeColor="text1"/>
        </w:rPr>
        <w:t>Дирекция „Финансови и човешки ресурси“</w:t>
      </w:r>
      <w:r w:rsidRPr="00D010CA">
        <w:rPr>
          <w:rFonts w:ascii="Times New Roman" w:hAnsi="Times New Roman" w:cs="Times New Roman"/>
          <w:bCs/>
          <w:color w:val="000000" w:themeColor="text1"/>
        </w:rPr>
        <w:t xml:space="preserve"> и администрация на НИИ е както следва:</w:t>
      </w:r>
    </w:p>
    <w:p w14:paraId="5967785A" w14:textId="725A430D" w:rsidR="002C33C7" w:rsidRPr="00D010CA" w:rsidRDefault="002C33C7" w:rsidP="0060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1 Директор Дирекция „Финансови и човешки ресурси“</w:t>
      </w:r>
    </w:p>
    <w:p w14:paraId="5736B0DF" w14:textId="12E38236" w:rsidR="002C33C7" w:rsidRPr="00D010CA" w:rsidRDefault="002C33C7" w:rsidP="0060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1 Директор НИИ</w:t>
      </w:r>
    </w:p>
    <w:p w14:paraId="5CDD3503" w14:textId="7AA65067" w:rsidR="00600861" w:rsidRPr="00D010CA" w:rsidRDefault="00600861" w:rsidP="0060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1 главен счетоводител;</w:t>
      </w:r>
    </w:p>
    <w:p w14:paraId="2D479E0A" w14:textId="77777777" w:rsidR="00600861" w:rsidRPr="00D010CA" w:rsidRDefault="00600861" w:rsidP="0060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2 зам.-главни счетоводители;</w:t>
      </w:r>
    </w:p>
    <w:p w14:paraId="2F86B954" w14:textId="77777777" w:rsidR="00600861" w:rsidRPr="00D010CA" w:rsidRDefault="00600861" w:rsidP="0060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1 касиер;</w:t>
      </w:r>
    </w:p>
    <w:p w14:paraId="0C5F2EC8" w14:textId="4AD3C955" w:rsidR="002C33C7" w:rsidRPr="00D010CA" w:rsidRDefault="00600861" w:rsidP="0060086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11 счетоводител</w:t>
      </w:r>
      <w:r w:rsidR="003B47AA" w:rsidRPr="00D010CA">
        <w:rPr>
          <w:rFonts w:ascii="Times New Roman" w:hAnsi="Times New Roman" w:cs="Times New Roman"/>
        </w:rPr>
        <w:t>и.</w:t>
      </w:r>
    </w:p>
    <w:p w14:paraId="39DF962D" w14:textId="77777777" w:rsidR="007B0B4F" w:rsidRPr="00D010CA" w:rsidRDefault="007B0B4F" w:rsidP="007B0B4F">
      <w:pPr>
        <w:pStyle w:val="ListParagraph"/>
        <w:spacing w:after="0" w:line="360" w:lineRule="auto"/>
        <w:jc w:val="both"/>
        <w:rPr>
          <w:rFonts w:ascii="Times New Roman" w:hAnsi="Times New Roman" w:cs="Times New Roman"/>
        </w:rPr>
      </w:pPr>
    </w:p>
    <w:p w14:paraId="3CA48BF6" w14:textId="74A82C7E" w:rsidR="00600861" w:rsidRPr="00D010CA" w:rsidRDefault="00600861" w:rsidP="00600861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D010CA">
        <w:rPr>
          <w:rFonts w:ascii="Times New Roman" w:hAnsi="Times New Roman" w:cs="Times New Roman"/>
          <w:i/>
          <w:iCs/>
        </w:rPr>
        <w:t>Връзката между ръководството и двата отдела се осъществява от</w:t>
      </w:r>
      <w:r w:rsidR="002C33C7" w:rsidRPr="00D010CA">
        <w:rPr>
          <w:rFonts w:ascii="Times New Roman" w:hAnsi="Times New Roman" w:cs="Times New Roman"/>
          <w:i/>
          <w:iCs/>
        </w:rPr>
        <w:t xml:space="preserve"> двамата директори и </w:t>
      </w:r>
      <w:r w:rsidRPr="00D010CA">
        <w:rPr>
          <w:rFonts w:ascii="Times New Roman" w:hAnsi="Times New Roman" w:cs="Times New Roman"/>
          <w:i/>
          <w:iCs/>
        </w:rPr>
        <w:t xml:space="preserve">главен експерт методология и </w:t>
      </w:r>
      <w:r w:rsidR="00F2561A">
        <w:rPr>
          <w:rFonts w:ascii="Times New Roman" w:hAnsi="Times New Roman" w:cs="Times New Roman"/>
          <w:i/>
          <w:iCs/>
        </w:rPr>
        <w:t>ВК</w:t>
      </w:r>
      <w:r w:rsidRPr="00D010CA">
        <w:rPr>
          <w:rFonts w:ascii="Times New Roman" w:hAnsi="Times New Roman" w:cs="Times New Roman"/>
          <w:i/>
          <w:iCs/>
        </w:rPr>
        <w:t>.</w:t>
      </w:r>
    </w:p>
    <w:p w14:paraId="5EEA98BE" w14:textId="77777777" w:rsidR="007B0B4F" w:rsidRPr="00D010CA" w:rsidRDefault="007B0B4F" w:rsidP="00600861">
      <w:pP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</w:p>
    <w:p w14:paraId="59D4047A" w14:textId="27649DA9" w:rsidR="00600861" w:rsidRPr="00D010CA" w:rsidRDefault="00600861" w:rsidP="005167AA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2060"/>
          <w:u w:val="single"/>
        </w:rPr>
      </w:pPr>
      <w:r w:rsidRPr="00D010CA">
        <w:rPr>
          <w:rFonts w:ascii="Times New Roman" w:hAnsi="Times New Roman" w:cs="Times New Roman"/>
          <w:color w:val="002060"/>
          <w:u w:val="single"/>
        </w:rPr>
        <w:t>Стратегически и оперативни цели, свързани с финансово-счетоводното отчитане</w:t>
      </w:r>
      <w:r w:rsidR="00FB01B9" w:rsidRPr="00D010CA">
        <w:rPr>
          <w:rFonts w:ascii="Times New Roman" w:hAnsi="Times New Roman" w:cs="Times New Roman"/>
          <w:color w:val="002060"/>
          <w:u w:val="single"/>
        </w:rPr>
        <w:t>/дейност</w:t>
      </w:r>
      <w:r w:rsidR="007B45C7">
        <w:rPr>
          <w:rFonts w:ascii="Times New Roman" w:hAnsi="Times New Roman" w:cs="Times New Roman"/>
          <w:color w:val="002060"/>
          <w:u w:val="single"/>
        </w:rPr>
        <w:t>.</w:t>
      </w:r>
    </w:p>
    <w:p w14:paraId="2DBDB09F" w14:textId="77777777" w:rsidR="00600861" w:rsidRPr="00D010CA" w:rsidRDefault="00600861" w:rsidP="00600861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5366764E" w14:textId="34BFB234" w:rsidR="00752648" w:rsidRPr="00D010CA" w:rsidRDefault="00752648" w:rsidP="007B0B4F">
      <w:pPr>
        <w:spacing w:after="0" w:line="360" w:lineRule="auto"/>
        <w:jc w:val="center"/>
        <w:rPr>
          <w:rFonts w:ascii="Times New Roman" w:hAnsi="Times New Roman" w:cs="Times New Roman"/>
          <w:bCs/>
          <w:color w:val="000000" w:themeColor="text1"/>
          <w:u w:val="single"/>
        </w:rPr>
      </w:pPr>
      <w:r w:rsidRPr="00D010CA">
        <w:rPr>
          <w:rFonts w:ascii="Times New Roman" w:hAnsi="Times New Roman" w:cs="Times New Roman"/>
          <w:bCs/>
          <w:color w:val="000000" w:themeColor="text1"/>
        </w:rPr>
        <w:t xml:space="preserve">Табл. </w:t>
      </w:r>
      <w:r w:rsidR="007B0B4F" w:rsidRPr="00D010CA">
        <w:rPr>
          <w:rFonts w:ascii="Times New Roman" w:hAnsi="Times New Roman" w:cs="Times New Roman"/>
          <w:bCs/>
          <w:color w:val="000000" w:themeColor="text1"/>
        </w:rPr>
        <w:t>2</w:t>
      </w:r>
      <w:r w:rsidRPr="00D010CA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7F31BB" w:rsidRPr="00D010CA">
        <w:rPr>
          <w:rFonts w:ascii="Times New Roman" w:hAnsi="Times New Roman" w:cs="Times New Roman"/>
          <w:bCs/>
          <w:color w:val="000000" w:themeColor="text1"/>
        </w:rPr>
        <w:t>С</w:t>
      </w:r>
      <w:r w:rsidR="00CB2F16" w:rsidRPr="00D010CA">
        <w:rPr>
          <w:rFonts w:ascii="Times New Roman" w:hAnsi="Times New Roman" w:cs="Times New Roman"/>
          <w:bCs/>
          <w:color w:val="000000" w:themeColor="text1"/>
        </w:rPr>
        <w:t xml:space="preserve">тратегически </w:t>
      </w:r>
      <w:r w:rsidRPr="00D010CA">
        <w:rPr>
          <w:rFonts w:ascii="Times New Roman" w:hAnsi="Times New Roman" w:cs="Times New Roman"/>
          <w:bCs/>
          <w:color w:val="000000" w:themeColor="text1"/>
        </w:rPr>
        <w:t>и оперативни цели,</w:t>
      </w:r>
      <w:r w:rsidR="00600861" w:rsidRPr="00D010CA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F31BB" w:rsidRPr="00D010CA">
        <w:rPr>
          <w:rFonts w:ascii="Times New Roman" w:hAnsi="Times New Roman" w:cs="Times New Roman"/>
          <w:bCs/>
          <w:color w:val="000000" w:themeColor="text1"/>
        </w:rPr>
        <w:t xml:space="preserve">свързани </w:t>
      </w:r>
      <w:r w:rsidRPr="00D010CA">
        <w:rPr>
          <w:rFonts w:ascii="Times New Roman" w:hAnsi="Times New Roman" w:cs="Times New Roman"/>
          <w:bCs/>
          <w:color w:val="000000" w:themeColor="text1"/>
        </w:rPr>
        <w:t xml:space="preserve">с финансово-счетоводното </w:t>
      </w:r>
      <w:r w:rsidR="00FB01B9" w:rsidRPr="00D010CA">
        <w:rPr>
          <w:rFonts w:ascii="Times New Roman" w:hAnsi="Times New Roman" w:cs="Times New Roman"/>
          <w:bCs/>
          <w:color w:val="000000" w:themeColor="text1"/>
        </w:rPr>
        <w:t>дейност</w:t>
      </w:r>
    </w:p>
    <w:tbl>
      <w:tblPr>
        <w:tblpPr w:leftFromText="141" w:rightFromText="141" w:vertAnchor="text" w:horzAnchor="margin" w:tblpXSpec="center" w:tblpY="294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3"/>
        <w:gridCol w:w="4395"/>
        <w:gridCol w:w="2736"/>
      </w:tblGrid>
      <w:tr w:rsidR="005A21DA" w:rsidRPr="00D010CA" w14:paraId="570C737E" w14:textId="77777777" w:rsidTr="003B4F5D">
        <w:trPr>
          <w:trHeight w:val="693"/>
        </w:trPr>
        <w:tc>
          <w:tcPr>
            <w:tcW w:w="10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7BE9FFD" w14:textId="1EB993AE" w:rsidR="007B0B4F" w:rsidRPr="00D010CA" w:rsidRDefault="005A21DA" w:rsidP="003B4F5D">
            <w:pPr>
              <w:tabs>
                <w:tab w:val="center" w:pos="4153"/>
                <w:tab w:val="right" w:pos="830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УНИВЕРСИТЕТ „ПРОФ. Д-Р АСЕН ЗЛАТАРОВ“</w:t>
            </w:r>
          </w:p>
        </w:tc>
      </w:tr>
      <w:tr w:rsidR="005A21DA" w:rsidRPr="00D010CA" w14:paraId="569EFF61" w14:textId="77777777" w:rsidTr="003B4F5D">
        <w:trPr>
          <w:trHeight w:val="706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3B786A9" w14:textId="77777777" w:rsidR="005A21DA" w:rsidRPr="00D010CA" w:rsidRDefault="005A21DA" w:rsidP="003B4F5D">
            <w:pPr>
              <w:tabs>
                <w:tab w:val="center" w:pos="4153"/>
                <w:tab w:val="right" w:pos="830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14:paraId="6974AB21" w14:textId="498DF67C" w:rsidR="005A21DA" w:rsidRPr="00D010CA" w:rsidRDefault="005A21DA" w:rsidP="003B4F5D">
            <w:pPr>
              <w:tabs>
                <w:tab w:val="center" w:pos="4153"/>
                <w:tab w:val="right" w:pos="830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  <w:t>СТРАТЕГИЧЕСКИ ЦЕЛИ</w:t>
            </w:r>
          </w:p>
          <w:p w14:paraId="1355593E" w14:textId="0A6BED20" w:rsidR="007B0B4F" w:rsidRPr="00D010CA" w:rsidRDefault="007B0B4F" w:rsidP="003B4F5D">
            <w:pPr>
              <w:tabs>
                <w:tab w:val="center" w:pos="4153"/>
                <w:tab w:val="right" w:pos="830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EE5C199" w14:textId="6635D37A" w:rsidR="005A21DA" w:rsidRPr="00D010CA" w:rsidRDefault="005A21DA" w:rsidP="003B4F5D">
            <w:pPr>
              <w:tabs>
                <w:tab w:val="center" w:pos="4153"/>
                <w:tab w:val="right" w:pos="830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7030A0"/>
                <w:sz w:val="20"/>
                <w:szCs w:val="20"/>
              </w:rPr>
              <w:t>ОПЕРАТИВНИ ЦЕЛИ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F40DE5A" w14:textId="77777777" w:rsidR="005A21DA" w:rsidRPr="00D010CA" w:rsidRDefault="005A21DA" w:rsidP="003B4F5D">
            <w:pPr>
              <w:tabs>
                <w:tab w:val="center" w:pos="4153"/>
                <w:tab w:val="right" w:pos="8306"/>
              </w:tabs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010CA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  <w:t>ИНДИКАТОРИ</w:t>
            </w:r>
          </w:p>
        </w:tc>
      </w:tr>
      <w:tr w:rsidR="005A21DA" w:rsidRPr="00D010CA" w14:paraId="5EBCD6CC" w14:textId="77777777" w:rsidTr="003B4F5D">
        <w:trPr>
          <w:trHeight w:val="612"/>
        </w:trPr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82087" w14:textId="77777777" w:rsidR="005A21DA" w:rsidRPr="00D010CA" w:rsidRDefault="005A21DA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14:paraId="2EC4B149" w14:textId="77777777" w:rsidR="005A21DA" w:rsidRPr="00D010CA" w:rsidRDefault="005A21DA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НОРМАТИВНО СЪОТВЕТСТВИЕ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4A47" w14:textId="59070572" w:rsidR="005A21DA" w:rsidRPr="00D010CA" w:rsidRDefault="005A21DA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ПРОЗРАЧНОСТ В УПРАВЛЕНИЕТО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877E" w14:textId="572F2FEB" w:rsidR="005A21DA" w:rsidRPr="00D010CA" w:rsidRDefault="007B0B4F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ИНФОРМИРАН</w:t>
            </w:r>
            <w:r w:rsidR="005A21DA"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И РЕШЕНИЯ</w:t>
            </w:r>
          </w:p>
        </w:tc>
      </w:tr>
      <w:tr w:rsidR="005A21DA" w:rsidRPr="00D010CA" w14:paraId="617DA7C7" w14:textId="77777777" w:rsidTr="003B4F5D">
        <w:trPr>
          <w:trHeight w:val="673"/>
        </w:trPr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2ADA" w14:textId="77777777" w:rsidR="005A21DA" w:rsidRPr="00D010CA" w:rsidRDefault="005A21DA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F65" w14:textId="0BD600AF" w:rsidR="005A21DA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АКТУАЛНА</w:t>
            </w:r>
            <w:r w:rsidR="005A21DA"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 xml:space="preserve"> ВЪТРЕШНАТА НОРМАТИВНА БАЗА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DA5A" w14:textId="00430AD6" w:rsidR="005A21DA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ВЪТРЕШНИ ПРАВИЛА</w:t>
            </w:r>
          </w:p>
        </w:tc>
      </w:tr>
      <w:tr w:rsidR="003B4F5D" w:rsidRPr="00D010CA" w14:paraId="3D70463C" w14:textId="77777777" w:rsidTr="003B4F5D">
        <w:trPr>
          <w:trHeight w:val="597"/>
        </w:trPr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CB974" w14:textId="77777777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14:paraId="678B449A" w14:textId="64D3A59B" w:rsidR="003B4F5D" w:rsidRPr="00D010CA" w:rsidRDefault="003B4F5D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ФИНАНСОВА УСТОЙЧИВОСТ</w:t>
            </w:r>
          </w:p>
          <w:p w14:paraId="45F94D95" w14:textId="77777777" w:rsidR="003B4F5D" w:rsidRPr="00D010CA" w:rsidRDefault="003B4F5D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14:paraId="0822294B" w14:textId="77777777" w:rsidR="003B4F5D" w:rsidRPr="00D010CA" w:rsidRDefault="003B4F5D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14:paraId="7D2D9B40" w14:textId="77777777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73E60" w14:textId="0F530E33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ПОВИШЕНИ ПРИХОДИ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0DFA3" w14:textId="77777777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 xml:space="preserve">УВЕЛИЧЕНИ ПРИХОДИ </w:t>
            </w:r>
          </w:p>
        </w:tc>
      </w:tr>
      <w:tr w:rsidR="003B4F5D" w:rsidRPr="00D010CA" w14:paraId="04195BBD" w14:textId="77777777" w:rsidTr="003B4F5D">
        <w:trPr>
          <w:trHeight w:val="495"/>
        </w:trPr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3335B" w14:textId="77777777" w:rsidR="003B4F5D" w:rsidRPr="00D010CA" w:rsidRDefault="003B4F5D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7E4F" w14:textId="00548709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МИНИМИЗИРАНЕ НА КОРЕКЦИИ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77BD" w14:textId="063C3BB3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 xml:space="preserve">ЛИПСА НА КОРЕКЦИИ </w:t>
            </w:r>
          </w:p>
        </w:tc>
      </w:tr>
      <w:tr w:rsidR="003B4F5D" w:rsidRPr="00D010CA" w14:paraId="7BDFEDAA" w14:textId="77777777" w:rsidTr="003B4F5D">
        <w:trPr>
          <w:trHeight w:val="570"/>
        </w:trPr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1F7A" w14:textId="77777777" w:rsidR="003B4F5D" w:rsidRPr="00D010CA" w:rsidRDefault="003B4F5D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E5BA" w14:textId="77777777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</w:p>
          <w:p w14:paraId="51123944" w14:textId="51FE50B9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УЧАСТИЕ В ПРОЕКТНИ ДЕЙНОСТИ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86A0" w14:textId="77777777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</w:p>
          <w:p w14:paraId="3E591DFB" w14:textId="1E379C31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ПРОЕКТНА АКТИВНОСТ</w:t>
            </w:r>
          </w:p>
        </w:tc>
      </w:tr>
      <w:tr w:rsidR="003B4F5D" w:rsidRPr="00D010CA" w14:paraId="4A70DD8C" w14:textId="77777777" w:rsidTr="003B4F5D">
        <w:trPr>
          <w:trHeight w:val="670"/>
        </w:trPr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DFC91" w14:textId="77777777" w:rsidR="003B4F5D" w:rsidRPr="00D010CA" w:rsidRDefault="003B4F5D" w:rsidP="003B4F5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8BB8" w14:textId="77777777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</w:p>
          <w:p w14:paraId="2D45219E" w14:textId="63C68823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  <w:t>СТАТУС НА ИЗСЛЕДОВАТЕЛСКИ УНИВЕРСИТЕТ</w:t>
            </w:r>
          </w:p>
          <w:p w14:paraId="2BFF05C4" w14:textId="77777777" w:rsidR="003B4F5D" w:rsidRPr="00D010CA" w:rsidRDefault="003B4F5D" w:rsidP="003B4F5D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7030A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F413" w14:textId="77777777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</w:p>
          <w:p w14:paraId="13E9CDCA" w14:textId="0339E5FE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  <w:r w:rsidRPr="00D010C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  <w:t>УТВЪРДЕН СТАТУТ</w:t>
            </w:r>
          </w:p>
          <w:p w14:paraId="718D07CB" w14:textId="77777777" w:rsidR="003B4F5D" w:rsidRPr="00D010CA" w:rsidRDefault="003B4F5D" w:rsidP="003B4F5D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</w:rPr>
            </w:pPr>
          </w:p>
        </w:tc>
      </w:tr>
    </w:tbl>
    <w:p w14:paraId="7540DA58" w14:textId="77777777" w:rsidR="003B325B" w:rsidRPr="00D010CA" w:rsidRDefault="003B325B" w:rsidP="004F792B">
      <w:pPr>
        <w:tabs>
          <w:tab w:val="left" w:pos="1820"/>
        </w:tabs>
        <w:spacing w:after="0" w:line="360" w:lineRule="auto"/>
        <w:contextualSpacing/>
        <w:rPr>
          <w:rFonts w:ascii="Times New Roman" w:hAnsi="Times New Roman" w:cs="Times New Roman"/>
          <w:color w:val="000000" w:themeColor="text1"/>
          <w:u w:val="single"/>
        </w:rPr>
      </w:pPr>
    </w:p>
    <w:p w14:paraId="4E005F45" w14:textId="77777777" w:rsidR="007B0B4F" w:rsidRPr="00D010CA" w:rsidRDefault="007B0B4F" w:rsidP="00B30484">
      <w:pPr>
        <w:tabs>
          <w:tab w:val="left" w:pos="182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D034471" w14:textId="27519C9F" w:rsidR="00A15CDC" w:rsidRDefault="00B30484" w:rsidP="006D0110">
      <w:pPr>
        <w:tabs>
          <w:tab w:val="left" w:pos="182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D010CA">
        <w:rPr>
          <w:rFonts w:ascii="Times New Roman" w:hAnsi="Times New Roman" w:cs="Times New Roman"/>
          <w:color w:val="000000" w:themeColor="text1"/>
        </w:rPr>
        <w:lastRenderedPageBreak/>
        <w:t>Съпоставката на действителните и очакваните резултати от финансово-счетоводната дейност</w:t>
      </w:r>
      <w:r w:rsidR="00FB01B9" w:rsidRPr="00D010CA">
        <w:rPr>
          <w:rFonts w:ascii="Times New Roman" w:hAnsi="Times New Roman" w:cs="Times New Roman"/>
          <w:color w:val="000000" w:themeColor="text1"/>
        </w:rPr>
        <w:t>/отчитане</w:t>
      </w:r>
      <w:r w:rsidRPr="00D010CA">
        <w:rPr>
          <w:rFonts w:ascii="Times New Roman" w:hAnsi="Times New Roman" w:cs="Times New Roman"/>
          <w:color w:val="000000" w:themeColor="text1"/>
        </w:rPr>
        <w:t xml:space="preserve"> и свързаната с тях степен на</w:t>
      </w:r>
      <w:r w:rsidR="00FB01B9" w:rsidRPr="00D010CA">
        <w:rPr>
          <w:rFonts w:ascii="Times New Roman" w:hAnsi="Times New Roman" w:cs="Times New Roman"/>
          <w:color w:val="000000" w:themeColor="text1"/>
        </w:rPr>
        <w:t xml:space="preserve"> съотносимост към</w:t>
      </w:r>
      <w:r w:rsidRPr="00D010CA">
        <w:rPr>
          <w:rFonts w:ascii="Times New Roman" w:hAnsi="Times New Roman" w:cs="Times New Roman"/>
          <w:color w:val="000000" w:themeColor="text1"/>
        </w:rPr>
        <w:t xml:space="preserve"> постигане на целите</w:t>
      </w:r>
      <w:r w:rsidR="003B4F5D" w:rsidRPr="00D010CA">
        <w:rPr>
          <w:rFonts w:ascii="Times New Roman" w:hAnsi="Times New Roman" w:cs="Times New Roman"/>
          <w:color w:val="000000" w:themeColor="text1"/>
        </w:rPr>
        <w:t>,</w:t>
      </w:r>
      <w:r w:rsidRPr="00D010CA">
        <w:rPr>
          <w:rFonts w:ascii="Times New Roman" w:hAnsi="Times New Roman" w:cs="Times New Roman"/>
          <w:color w:val="000000" w:themeColor="text1"/>
        </w:rPr>
        <w:t xml:space="preserve"> </w:t>
      </w:r>
      <w:r w:rsidR="00246ADB">
        <w:rPr>
          <w:rFonts w:ascii="Times New Roman" w:hAnsi="Times New Roman" w:cs="Times New Roman"/>
          <w:color w:val="000000" w:themeColor="text1"/>
        </w:rPr>
        <w:t>може</w:t>
      </w:r>
      <w:r w:rsidRPr="00D010CA">
        <w:rPr>
          <w:rFonts w:ascii="Times New Roman" w:hAnsi="Times New Roman" w:cs="Times New Roman"/>
          <w:color w:val="000000" w:themeColor="text1"/>
        </w:rPr>
        <w:t xml:space="preserve"> да бъд</w:t>
      </w:r>
      <w:r w:rsidR="00246ADB">
        <w:rPr>
          <w:rFonts w:ascii="Times New Roman" w:hAnsi="Times New Roman" w:cs="Times New Roman"/>
          <w:color w:val="000000" w:themeColor="text1"/>
        </w:rPr>
        <w:t>е</w:t>
      </w:r>
      <w:r w:rsidRPr="00D010CA">
        <w:rPr>
          <w:rFonts w:ascii="Times New Roman" w:hAnsi="Times New Roman" w:cs="Times New Roman"/>
          <w:color w:val="000000" w:themeColor="text1"/>
        </w:rPr>
        <w:t xml:space="preserve"> установен</w:t>
      </w:r>
      <w:r w:rsidR="00246ADB">
        <w:rPr>
          <w:rFonts w:ascii="Times New Roman" w:hAnsi="Times New Roman" w:cs="Times New Roman"/>
          <w:color w:val="000000" w:themeColor="text1"/>
        </w:rPr>
        <w:t>а</w:t>
      </w:r>
      <w:r w:rsidRPr="00D010CA">
        <w:rPr>
          <w:rFonts w:ascii="Times New Roman" w:hAnsi="Times New Roman" w:cs="Times New Roman"/>
          <w:color w:val="000000" w:themeColor="text1"/>
        </w:rPr>
        <w:t xml:space="preserve"> чрез</w:t>
      </w:r>
      <w:r w:rsidR="00FB01B9" w:rsidRPr="00D010CA">
        <w:rPr>
          <w:rFonts w:ascii="Times New Roman" w:hAnsi="Times New Roman" w:cs="Times New Roman"/>
          <w:color w:val="000000" w:themeColor="text1"/>
        </w:rPr>
        <w:t xml:space="preserve"> информационни източници като</w:t>
      </w:r>
      <w:r w:rsidRPr="00D010CA">
        <w:rPr>
          <w:rFonts w:ascii="Times New Roman" w:hAnsi="Times New Roman" w:cs="Times New Roman"/>
          <w:color w:val="000000" w:themeColor="text1"/>
        </w:rPr>
        <w:t xml:space="preserve"> извършените проверки, предаването на месечни и годишни отчети</w:t>
      </w:r>
      <w:r w:rsidR="00FB01B9" w:rsidRPr="00D010CA">
        <w:rPr>
          <w:rFonts w:ascii="Times New Roman" w:hAnsi="Times New Roman" w:cs="Times New Roman"/>
          <w:color w:val="000000" w:themeColor="text1"/>
        </w:rPr>
        <w:t>, справки от различен характер, изготвени анализи и предложения</w:t>
      </w:r>
      <w:r w:rsidR="003B4F5D" w:rsidRPr="00D010CA">
        <w:rPr>
          <w:rFonts w:ascii="Times New Roman" w:hAnsi="Times New Roman" w:cs="Times New Roman"/>
          <w:color w:val="000000" w:themeColor="text1"/>
        </w:rPr>
        <w:t>.</w:t>
      </w:r>
      <w:r w:rsidRPr="00D010CA">
        <w:rPr>
          <w:rFonts w:ascii="Times New Roman" w:hAnsi="Times New Roman" w:cs="Times New Roman"/>
          <w:color w:val="000000" w:themeColor="text1"/>
        </w:rPr>
        <w:t xml:space="preserve"> От </w:t>
      </w:r>
      <w:r w:rsidR="003B4F5D" w:rsidRPr="00D010CA">
        <w:rPr>
          <w:rFonts w:ascii="Times New Roman" w:hAnsi="Times New Roman" w:cs="Times New Roman"/>
          <w:color w:val="000000" w:themeColor="text1"/>
        </w:rPr>
        <w:t xml:space="preserve">възприетата база </w:t>
      </w:r>
      <w:r w:rsidRPr="00D010CA">
        <w:rPr>
          <w:rFonts w:ascii="Times New Roman" w:hAnsi="Times New Roman" w:cs="Times New Roman"/>
          <w:color w:val="000000" w:themeColor="text1"/>
        </w:rPr>
        <w:t>за 202</w:t>
      </w:r>
      <w:r w:rsidR="003B4F5D" w:rsidRPr="00D010CA">
        <w:rPr>
          <w:rFonts w:ascii="Times New Roman" w:hAnsi="Times New Roman" w:cs="Times New Roman"/>
          <w:color w:val="000000" w:themeColor="text1"/>
        </w:rPr>
        <w:t>4</w:t>
      </w:r>
      <w:r w:rsidRPr="00D010CA">
        <w:rPr>
          <w:rFonts w:ascii="Times New Roman" w:hAnsi="Times New Roman" w:cs="Times New Roman"/>
          <w:color w:val="000000" w:themeColor="text1"/>
        </w:rPr>
        <w:t xml:space="preserve"> г. </w:t>
      </w:r>
      <w:r w:rsidR="00246ADB">
        <w:rPr>
          <w:rFonts w:ascii="Times New Roman" w:hAnsi="Times New Roman" w:cs="Times New Roman"/>
          <w:color w:val="000000" w:themeColor="text1"/>
        </w:rPr>
        <w:t>се заключава</w:t>
      </w:r>
      <w:r w:rsidRPr="00D010CA">
        <w:rPr>
          <w:rFonts w:ascii="Times New Roman" w:hAnsi="Times New Roman" w:cs="Times New Roman"/>
          <w:color w:val="000000" w:themeColor="text1"/>
        </w:rPr>
        <w:t xml:space="preserve">, че </w:t>
      </w:r>
      <w:r w:rsidR="00F92EC9" w:rsidRPr="00D010CA">
        <w:rPr>
          <w:rFonts w:ascii="Times New Roman" w:hAnsi="Times New Roman" w:cs="Times New Roman"/>
          <w:color w:val="000000" w:themeColor="text1"/>
        </w:rPr>
        <w:t>приносът от финансова-счетоводна дейност е съществен за постигане на поставените от ръководството цели.</w:t>
      </w:r>
      <w:r w:rsidRPr="00D010CA">
        <w:rPr>
          <w:rFonts w:ascii="Times New Roman" w:hAnsi="Times New Roman" w:cs="Times New Roman"/>
          <w:color w:val="000000" w:themeColor="text1"/>
        </w:rPr>
        <w:t xml:space="preserve"> </w:t>
      </w:r>
    </w:p>
    <w:p w14:paraId="0EEDF212" w14:textId="77777777" w:rsidR="007B45C7" w:rsidRPr="00D010CA" w:rsidRDefault="007B45C7" w:rsidP="006D0110">
      <w:pPr>
        <w:tabs>
          <w:tab w:val="left" w:pos="1820"/>
        </w:tabs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21655627" w14:textId="2C716DAD" w:rsidR="00A15CDC" w:rsidRPr="00D010CA" w:rsidRDefault="00B30484" w:rsidP="005167AA">
      <w:pPr>
        <w:pStyle w:val="ListParagraph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2060"/>
          <w:u w:val="single"/>
        </w:rPr>
      </w:pPr>
      <w:r w:rsidRPr="00D010CA">
        <w:rPr>
          <w:rFonts w:ascii="Times New Roman" w:hAnsi="Times New Roman" w:cs="Times New Roman"/>
          <w:color w:val="002060"/>
          <w:u w:val="single"/>
        </w:rPr>
        <w:t xml:space="preserve">Елементи на СВК </w:t>
      </w:r>
      <w:r w:rsidR="003B47AA" w:rsidRPr="00D010CA">
        <w:rPr>
          <w:rFonts w:ascii="Times New Roman" w:hAnsi="Times New Roman" w:cs="Times New Roman"/>
          <w:color w:val="002060"/>
          <w:u w:val="single"/>
        </w:rPr>
        <w:t>през призмата на</w:t>
      </w:r>
      <w:r w:rsidRPr="00D010CA">
        <w:rPr>
          <w:rFonts w:ascii="Times New Roman" w:hAnsi="Times New Roman" w:cs="Times New Roman"/>
          <w:color w:val="002060"/>
          <w:u w:val="single"/>
        </w:rPr>
        <w:t xml:space="preserve"> финансово-счетоводната дейност</w:t>
      </w:r>
      <w:r w:rsidR="00F92EC9" w:rsidRPr="00D010CA">
        <w:rPr>
          <w:rFonts w:ascii="Times New Roman" w:hAnsi="Times New Roman" w:cs="Times New Roman"/>
          <w:color w:val="002060"/>
          <w:u w:val="single"/>
        </w:rPr>
        <w:t>/отчитане</w:t>
      </w:r>
      <w:r w:rsidR="007B45C7">
        <w:rPr>
          <w:rFonts w:ascii="Times New Roman" w:hAnsi="Times New Roman" w:cs="Times New Roman"/>
          <w:color w:val="002060"/>
          <w:u w:val="single"/>
        </w:rPr>
        <w:t>.</w:t>
      </w:r>
    </w:p>
    <w:p w14:paraId="7C6CF26C" w14:textId="1268CA0A" w:rsidR="00CB2F16" w:rsidRPr="00D010CA" w:rsidRDefault="000E4ED5" w:rsidP="00B30484">
      <w:pPr>
        <w:pStyle w:val="ListParagraph"/>
        <w:numPr>
          <w:ilvl w:val="0"/>
          <w:numId w:val="4"/>
        </w:numPr>
        <w:tabs>
          <w:tab w:val="left" w:pos="1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10CA">
        <w:rPr>
          <w:rFonts w:ascii="Times New Roman" w:hAnsi="Times New Roman" w:cs="Times New Roman"/>
          <w:color w:val="000000" w:themeColor="text1"/>
        </w:rPr>
        <w:t>Контро</w:t>
      </w:r>
      <w:r w:rsidR="00E5601B" w:rsidRPr="00D010CA">
        <w:rPr>
          <w:rFonts w:ascii="Times New Roman" w:hAnsi="Times New Roman" w:cs="Times New Roman"/>
          <w:color w:val="000000" w:themeColor="text1"/>
        </w:rPr>
        <w:t>лна среда – функционира</w:t>
      </w:r>
      <w:r w:rsidR="008B3578">
        <w:rPr>
          <w:rFonts w:ascii="Times New Roman" w:hAnsi="Times New Roman" w:cs="Times New Roman"/>
          <w:color w:val="000000" w:themeColor="text1"/>
        </w:rPr>
        <w:t>;</w:t>
      </w:r>
      <w:r w:rsidR="00E5601B" w:rsidRPr="00D010CA">
        <w:rPr>
          <w:rFonts w:ascii="Times New Roman" w:hAnsi="Times New Roman" w:cs="Times New Roman"/>
          <w:color w:val="000000" w:themeColor="text1"/>
        </w:rPr>
        <w:t xml:space="preserve"> активно състоян</w:t>
      </w:r>
      <w:r w:rsidR="00ED2EF2" w:rsidRPr="00D010CA">
        <w:rPr>
          <w:rFonts w:ascii="Times New Roman" w:hAnsi="Times New Roman" w:cs="Times New Roman"/>
          <w:color w:val="000000" w:themeColor="text1"/>
        </w:rPr>
        <w:t>ие</w:t>
      </w:r>
      <w:r w:rsidRPr="00D010CA">
        <w:rPr>
          <w:rFonts w:ascii="Times New Roman" w:hAnsi="Times New Roman" w:cs="Times New Roman"/>
          <w:color w:val="000000" w:themeColor="text1"/>
        </w:rPr>
        <w:t>; спазват се вътрешните правила по отношение на уп</w:t>
      </w:r>
      <w:r w:rsidR="00E5601B" w:rsidRPr="00D010CA">
        <w:rPr>
          <w:rFonts w:ascii="Times New Roman" w:hAnsi="Times New Roman" w:cs="Times New Roman"/>
          <w:color w:val="000000" w:themeColor="text1"/>
        </w:rPr>
        <w:t>равление на човешките ресурси и</w:t>
      </w:r>
      <w:r w:rsidR="00CB2F16" w:rsidRPr="00D010CA">
        <w:rPr>
          <w:rFonts w:ascii="Times New Roman" w:hAnsi="Times New Roman" w:cs="Times New Roman"/>
          <w:color w:val="000000" w:themeColor="text1"/>
        </w:rPr>
        <w:t xml:space="preserve"> етичния кодекс</w:t>
      </w:r>
      <w:r w:rsidR="00F92EC9" w:rsidRPr="00D010CA">
        <w:rPr>
          <w:rFonts w:ascii="Times New Roman" w:hAnsi="Times New Roman" w:cs="Times New Roman"/>
          <w:color w:val="000000" w:themeColor="text1"/>
        </w:rPr>
        <w:t>; изразено желание за участи</w:t>
      </w:r>
      <w:r w:rsidR="00E64E81">
        <w:rPr>
          <w:rFonts w:ascii="Times New Roman" w:hAnsi="Times New Roman" w:cs="Times New Roman"/>
          <w:color w:val="000000" w:themeColor="text1"/>
        </w:rPr>
        <w:t>е</w:t>
      </w:r>
      <w:r w:rsidR="00F92EC9" w:rsidRPr="00D010CA">
        <w:rPr>
          <w:rFonts w:ascii="Times New Roman" w:hAnsi="Times New Roman" w:cs="Times New Roman"/>
          <w:color w:val="000000" w:themeColor="text1"/>
        </w:rPr>
        <w:t xml:space="preserve"> в обучения.</w:t>
      </w:r>
    </w:p>
    <w:p w14:paraId="798F1C4A" w14:textId="4DCDAF8F" w:rsidR="00CB2F16" w:rsidRPr="00D010CA" w:rsidRDefault="000E4ED5" w:rsidP="00B30484">
      <w:pPr>
        <w:pStyle w:val="ListParagraph"/>
        <w:numPr>
          <w:ilvl w:val="0"/>
          <w:numId w:val="4"/>
        </w:numPr>
        <w:tabs>
          <w:tab w:val="left" w:pos="1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10CA">
        <w:rPr>
          <w:rFonts w:ascii="Times New Roman" w:hAnsi="Times New Roman" w:cs="Times New Roman"/>
          <w:color w:val="000000" w:themeColor="text1"/>
        </w:rPr>
        <w:t>Управление на риска – функционира</w:t>
      </w:r>
      <w:r w:rsidR="00715673">
        <w:rPr>
          <w:rFonts w:ascii="Times New Roman" w:hAnsi="Times New Roman" w:cs="Times New Roman"/>
          <w:color w:val="000000" w:themeColor="text1"/>
        </w:rPr>
        <w:t>;</w:t>
      </w:r>
      <w:r w:rsidR="00512270" w:rsidRPr="00D010CA">
        <w:rPr>
          <w:rFonts w:ascii="Times New Roman" w:hAnsi="Times New Roman" w:cs="Times New Roman"/>
          <w:color w:val="000000" w:themeColor="text1"/>
        </w:rPr>
        <w:t xml:space="preserve"> задоволително</w:t>
      </w:r>
      <w:r w:rsidR="00E5601B" w:rsidRPr="00D010CA">
        <w:rPr>
          <w:rFonts w:ascii="Times New Roman" w:hAnsi="Times New Roman" w:cs="Times New Roman"/>
          <w:color w:val="000000" w:themeColor="text1"/>
        </w:rPr>
        <w:t>; активно състояние</w:t>
      </w:r>
      <w:r w:rsidRPr="00D010CA">
        <w:rPr>
          <w:rFonts w:ascii="Times New Roman" w:hAnsi="Times New Roman" w:cs="Times New Roman"/>
          <w:color w:val="000000" w:themeColor="text1"/>
        </w:rPr>
        <w:t xml:space="preserve">; служителите са запознати със </w:t>
      </w:r>
      <w:r w:rsidR="00715673">
        <w:rPr>
          <w:rFonts w:ascii="Times New Roman" w:hAnsi="Times New Roman" w:cs="Times New Roman"/>
          <w:color w:val="000000" w:themeColor="text1"/>
        </w:rPr>
        <w:t>С</w:t>
      </w:r>
      <w:r w:rsidRPr="00D010CA">
        <w:rPr>
          <w:rFonts w:ascii="Times New Roman" w:hAnsi="Times New Roman" w:cs="Times New Roman"/>
          <w:color w:val="000000" w:themeColor="text1"/>
        </w:rPr>
        <w:t>тра</w:t>
      </w:r>
      <w:r w:rsidR="006F1572" w:rsidRPr="00D010CA">
        <w:rPr>
          <w:rFonts w:ascii="Times New Roman" w:hAnsi="Times New Roman" w:cs="Times New Roman"/>
          <w:color w:val="000000" w:themeColor="text1"/>
        </w:rPr>
        <w:t>тегията за управление на риска;</w:t>
      </w:r>
      <w:r w:rsidR="00D24A0F" w:rsidRPr="00D010CA">
        <w:rPr>
          <w:rFonts w:ascii="Times New Roman" w:hAnsi="Times New Roman" w:cs="Times New Roman"/>
          <w:color w:val="000000" w:themeColor="text1"/>
        </w:rPr>
        <w:t xml:space="preserve"> </w:t>
      </w:r>
      <w:r w:rsidRPr="00D010CA">
        <w:rPr>
          <w:rFonts w:ascii="Times New Roman" w:hAnsi="Times New Roman" w:cs="Times New Roman"/>
          <w:color w:val="000000" w:themeColor="text1"/>
        </w:rPr>
        <w:t xml:space="preserve">комуникация по отношение на въпроси и казуси, свързани с методологията и </w:t>
      </w:r>
      <w:r w:rsidR="006F1572" w:rsidRPr="00D010CA">
        <w:rPr>
          <w:rFonts w:ascii="Times New Roman" w:hAnsi="Times New Roman" w:cs="Times New Roman"/>
          <w:color w:val="000000" w:themeColor="text1"/>
        </w:rPr>
        <w:t xml:space="preserve">прилагането на </w:t>
      </w:r>
      <w:r w:rsidR="00715673">
        <w:rPr>
          <w:rFonts w:ascii="Times New Roman" w:hAnsi="Times New Roman" w:cs="Times New Roman"/>
          <w:color w:val="000000" w:themeColor="text1"/>
        </w:rPr>
        <w:t>С</w:t>
      </w:r>
      <w:r w:rsidR="006F1572" w:rsidRPr="00D010CA">
        <w:rPr>
          <w:rFonts w:ascii="Times New Roman" w:hAnsi="Times New Roman" w:cs="Times New Roman"/>
          <w:color w:val="000000" w:themeColor="text1"/>
        </w:rPr>
        <w:t>тратегията за управление на риска</w:t>
      </w:r>
      <w:r w:rsidR="00F92EC9" w:rsidRPr="00D010CA">
        <w:rPr>
          <w:rFonts w:ascii="Times New Roman" w:hAnsi="Times New Roman" w:cs="Times New Roman"/>
          <w:color w:val="000000" w:themeColor="text1"/>
        </w:rPr>
        <w:t xml:space="preserve">; необходими са допълнителни действия по отношение на разбиране на подхода </w:t>
      </w:r>
      <w:r w:rsidR="00715673">
        <w:rPr>
          <w:rFonts w:ascii="Times New Roman" w:hAnsi="Times New Roman" w:cs="Times New Roman"/>
          <w:color w:val="000000" w:themeColor="text1"/>
        </w:rPr>
        <w:t>„</w:t>
      </w:r>
      <w:r w:rsidR="00F92EC9" w:rsidRPr="00D010CA">
        <w:rPr>
          <w:rFonts w:ascii="Times New Roman" w:hAnsi="Times New Roman" w:cs="Times New Roman"/>
          <w:color w:val="000000" w:themeColor="text1"/>
        </w:rPr>
        <w:t>разходи-ползи</w:t>
      </w:r>
      <w:r w:rsidR="00715673">
        <w:rPr>
          <w:rFonts w:ascii="Times New Roman" w:hAnsi="Times New Roman" w:cs="Times New Roman"/>
          <w:color w:val="000000" w:themeColor="text1"/>
        </w:rPr>
        <w:t>“</w:t>
      </w:r>
      <w:r w:rsidR="00F92EC9" w:rsidRPr="00D010CA">
        <w:rPr>
          <w:rFonts w:ascii="Times New Roman" w:hAnsi="Times New Roman" w:cs="Times New Roman"/>
          <w:color w:val="000000" w:themeColor="text1"/>
        </w:rPr>
        <w:t xml:space="preserve">; </w:t>
      </w:r>
    </w:p>
    <w:p w14:paraId="04D5E2A3" w14:textId="48C22717" w:rsidR="007A4E74" w:rsidRPr="00D010CA" w:rsidRDefault="000E4ED5" w:rsidP="00F92EC9">
      <w:pPr>
        <w:pStyle w:val="ListParagraph"/>
        <w:numPr>
          <w:ilvl w:val="0"/>
          <w:numId w:val="4"/>
        </w:numPr>
        <w:tabs>
          <w:tab w:val="left" w:pos="1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10CA">
        <w:rPr>
          <w:rFonts w:ascii="Times New Roman" w:hAnsi="Times New Roman" w:cs="Times New Roman"/>
          <w:color w:val="000000" w:themeColor="text1"/>
        </w:rPr>
        <w:t xml:space="preserve">Контролни дейности – </w:t>
      </w:r>
      <w:r w:rsidR="00D24A0F" w:rsidRPr="00D010CA">
        <w:rPr>
          <w:rFonts w:ascii="Times New Roman" w:hAnsi="Times New Roman" w:cs="Times New Roman"/>
          <w:color w:val="000000" w:themeColor="text1"/>
        </w:rPr>
        <w:t>функционира</w:t>
      </w:r>
      <w:r w:rsidR="00D85CDD">
        <w:rPr>
          <w:rFonts w:ascii="Times New Roman" w:hAnsi="Times New Roman" w:cs="Times New Roman"/>
          <w:color w:val="000000" w:themeColor="text1"/>
        </w:rPr>
        <w:t xml:space="preserve">; </w:t>
      </w:r>
      <w:r w:rsidR="00E5601B" w:rsidRPr="00D010CA">
        <w:rPr>
          <w:rFonts w:ascii="Times New Roman" w:hAnsi="Times New Roman" w:cs="Times New Roman"/>
          <w:color w:val="000000" w:themeColor="text1"/>
        </w:rPr>
        <w:t>активно състояние</w:t>
      </w:r>
      <w:r w:rsidRPr="00D010CA">
        <w:rPr>
          <w:rFonts w:ascii="Times New Roman" w:hAnsi="Times New Roman" w:cs="Times New Roman"/>
          <w:color w:val="000000" w:themeColor="text1"/>
        </w:rPr>
        <w:t>; прилагат се контролни дейности</w:t>
      </w:r>
      <w:r w:rsidR="00D24A0F" w:rsidRPr="00D010CA">
        <w:rPr>
          <w:rFonts w:ascii="Times New Roman" w:hAnsi="Times New Roman" w:cs="Times New Roman"/>
          <w:color w:val="000000" w:themeColor="text1"/>
        </w:rPr>
        <w:t>,</w:t>
      </w:r>
      <w:r w:rsidRPr="00D010CA">
        <w:rPr>
          <w:rFonts w:ascii="Times New Roman" w:hAnsi="Times New Roman" w:cs="Times New Roman"/>
          <w:color w:val="000000" w:themeColor="text1"/>
        </w:rPr>
        <w:t xml:space="preserve"> свързани с финансово-счетоводното отчитане и управление на бюджетни процеси;</w:t>
      </w:r>
      <w:r w:rsidR="006F1572" w:rsidRPr="00D010CA">
        <w:rPr>
          <w:rFonts w:ascii="Times New Roman" w:hAnsi="Times New Roman" w:cs="Times New Roman"/>
          <w:color w:val="000000" w:themeColor="text1"/>
        </w:rPr>
        <w:t xml:space="preserve"> система за двоен подпис</w:t>
      </w:r>
      <w:r w:rsidR="00F92EC9" w:rsidRPr="00D010CA">
        <w:rPr>
          <w:rFonts w:ascii="Times New Roman" w:hAnsi="Times New Roman" w:cs="Times New Roman"/>
          <w:color w:val="000000" w:themeColor="text1"/>
        </w:rPr>
        <w:t>; сформирана дирекция, повишен контрол в областта на човешките ресурси.</w:t>
      </w:r>
    </w:p>
    <w:p w14:paraId="3ECA21D8" w14:textId="1E2ADA1C" w:rsidR="00EF0B35" w:rsidRPr="00D010CA" w:rsidRDefault="00D24A0F" w:rsidP="00F92EC9">
      <w:pPr>
        <w:pStyle w:val="ListParagraph"/>
        <w:numPr>
          <w:ilvl w:val="0"/>
          <w:numId w:val="4"/>
        </w:numPr>
        <w:tabs>
          <w:tab w:val="left" w:pos="182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D010CA">
        <w:rPr>
          <w:rFonts w:ascii="Times New Roman" w:hAnsi="Times New Roman" w:cs="Times New Roman"/>
          <w:color w:val="000000" w:themeColor="text1"/>
        </w:rPr>
        <w:t xml:space="preserve">Информация и комуникация </w:t>
      </w:r>
      <w:r w:rsidR="00F92EC9" w:rsidRPr="00D010CA">
        <w:rPr>
          <w:rFonts w:ascii="Times New Roman" w:hAnsi="Times New Roman" w:cs="Times New Roman"/>
          <w:color w:val="000000" w:themeColor="text1"/>
        </w:rPr>
        <w:t>–</w:t>
      </w:r>
      <w:r w:rsidRPr="00D010CA">
        <w:rPr>
          <w:rFonts w:ascii="Times New Roman" w:hAnsi="Times New Roman" w:cs="Times New Roman"/>
          <w:color w:val="000000" w:themeColor="text1"/>
        </w:rPr>
        <w:t xml:space="preserve"> </w:t>
      </w:r>
      <w:r w:rsidR="00E5601B" w:rsidRPr="00D010CA">
        <w:rPr>
          <w:rFonts w:ascii="Times New Roman" w:hAnsi="Times New Roman" w:cs="Times New Roman"/>
          <w:color w:val="000000" w:themeColor="text1"/>
        </w:rPr>
        <w:t>функционира</w:t>
      </w:r>
      <w:r w:rsidR="00CD68FE">
        <w:rPr>
          <w:rFonts w:ascii="Times New Roman" w:hAnsi="Times New Roman" w:cs="Times New Roman"/>
          <w:color w:val="000000" w:themeColor="text1"/>
        </w:rPr>
        <w:t>;</w:t>
      </w:r>
      <w:r w:rsidR="00E5601B" w:rsidRPr="00D010CA">
        <w:rPr>
          <w:rFonts w:ascii="Times New Roman" w:hAnsi="Times New Roman" w:cs="Times New Roman"/>
          <w:color w:val="000000" w:themeColor="text1"/>
        </w:rPr>
        <w:t xml:space="preserve"> </w:t>
      </w:r>
      <w:r w:rsidR="00F92EC9" w:rsidRPr="00D010CA">
        <w:rPr>
          <w:rFonts w:ascii="Times New Roman" w:hAnsi="Times New Roman" w:cs="Times New Roman"/>
          <w:color w:val="000000" w:themeColor="text1"/>
        </w:rPr>
        <w:t>задоволително</w:t>
      </w:r>
      <w:r w:rsidR="00E5601B" w:rsidRPr="00D010CA">
        <w:rPr>
          <w:rFonts w:ascii="Times New Roman" w:hAnsi="Times New Roman" w:cs="Times New Roman"/>
          <w:color w:val="000000" w:themeColor="text1"/>
        </w:rPr>
        <w:t xml:space="preserve"> състояние</w:t>
      </w:r>
      <w:r w:rsidR="000E4ED5" w:rsidRPr="00D010CA">
        <w:rPr>
          <w:rFonts w:ascii="Times New Roman" w:hAnsi="Times New Roman" w:cs="Times New Roman"/>
          <w:color w:val="000000" w:themeColor="text1"/>
        </w:rPr>
        <w:t>; съобразно йерархия и вътрешна деловодна система</w:t>
      </w:r>
      <w:r w:rsidRPr="00D010CA">
        <w:rPr>
          <w:rFonts w:ascii="Times New Roman" w:hAnsi="Times New Roman" w:cs="Times New Roman"/>
          <w:color w:val="000000" w:themeColor="text1"/>
        </w:rPr>
        <w:t>; ежеседмични оперативки</w:t>
      </w:r>
      <w:r w:rsidR="00CB2F16" w:rsidRPr="00D010CA">
        <w:rPr>
          <w:rFonts w:ascii="Times New Roman" w:hAnsi="Times New Roman" w:cs="Times New Roman"/>
          <w:color w:val="000000" w:themeColor="text1"/>
        </w:rPr>
        <w:t xml:space="preserve">; </w:t>
      </w:r>
      <w:r w:rsidR="00F92EC9" w:rsidRPr="00D010CA">
        <w:rPr>
          <w:rFonts w:ascii="Times New Roman" w:hAnsi="Times New Roman" w:cs="Times New Roman"/>
          <w:color w:val="000000" w:themeColor="text1"/>
        </w:rPr>
        <w:t>забавяне на документация; не</w:t>
      </w:r>
      <w:r w:rsidR="00CD68FE">
        <w:rPr>
          <w:rFonts w:ascii="Times New Roman" w:hAnsi="Times New Roman" w:cs="Times New Roman"/>
          <w:color w:val="000000" w:themeColor="text1"/>
        </w:rPr>
        <w:t>до</w:t>
      </w:r>
      <w:r w:rsidR="00F92EC9" w:rsidRPr="00D010CA">
        <w:rPr>
          <w:rFonts w:ascii="Times New Roman" w:hAnsi="Times New Roman" w:cs="Times New Roman"/>
          <w:color w:val="000000" w:themeColor="text1"/>
        </w:rPr>
        <w:t>стигане на информацията до всички нива.</w:t>
      </w:r>
    </w:p>
    <w:p w14:paraId="513152E7" w14:textId="689596DA" w:rsidR="006D0110" w:rsidRPr="00D010CA" w:rsidRDefault="000E4ED5" w:rsidP="006D0110">
      <w:pPr>
        <w:pStyle w:val="ListParagraph"/>
        <w:numPr>
          <w:ilvl w:val="0"/>
          <w:numId w:val="4"/>
        </w:numPr>
        <w:tabs>
          <w:tab w:val="left" w:pos="18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  <w:color w:val="000000" w:themeColor="text1"/>
        </w:rPr>
        <w:t>Мониторинг</w:t>
      </w:r>
      <w:r w:rsidR="00CD68FE">
        <w:rPr>
          <w:rFonts w:ascii="Times New Roman" w:hAnsi="Times New Roman" w:cs="Times New Roman"/>
          <w:color w:val="000000" w:themeColor="text1"/>
        </w:rPr>
        <w:t xml:space="preserve"> – </w:t>
      </w:r>
      <w:r w:rsidR="00E5601B" w:rsidRPr="00D010CA">
        <w:rPr>
          <w:rFonts w:ascii="Times New Roman" w:hAnsi="Times New Roman" w:cs="Times New Roman"/>
          <w:color w:val="000000" w:themeColor="text1"/>
        </w:rPr>
        <w:t>фун</w:t>
      </w:r>
      <w:r w:rsidR="00CB2F16" w:rsidRPr="00D010CA">
        <w:rPr>
          <w:rFonts w:ascii="Times New Roman" w:hAnsi="Times New Roman" w:cs="Times New Roman"/>
          <w:color w:val="000000" w:themeColor="text1"/>
        </w:rPr>
        <w:t>кционира</w:t>
      </w:r>
      <w:r w:rsidR="00CD68FE">
        <w:rPr>
          <w:rFonts w:ascii="Times New Roman" w:hAnsi="Times New Roman" w:cs="Times New Roman"/>
          <w:color w:val="000000" w:themeColor="text1"/>
        </w:rPr>
        <w:t>;</w:t>
      </w:r>
      <w:r w:rsidR="00F92EC9" w:rsidRPr="00D010CA">
        <w:rPr>
          <w:rFonts w:ascii="Times New Roman" w:hAnsi="Times New Roman" w:cs="Times New Roman"/>
          <w:color w:val="000000" w:themeColor="text1"/>
        </w:rPr>
        <w:t xml:space="preserve"> </w:t>
      </w:r>
      <w:r w:rsidR="00CB2F16" w:rsidRPr="00D010CA">
        <w:rPr>
          <w:rFonts w:ascii="Times New Roman" w:hAnsi="Times New Roman" w:cs="Times New Roman"/>
          <w:color w:val="000000" w:themeColor="text1"/>
        </w:rPr>
        <w:t>активно състояние;</w:t>
      </w:r>
      <w:r w:rsidR="00E5601B" w:rsidRPr="00D010CA">
        <w:rPr>
          <w:rFonts w:ascii="Times New Roman" w:hAnsi="Times New Roman" w:cs="Times New Roman"/>
          <w:color w:val="000000" w:themeColor="text1"/>
        </w:rPr>
        <w:t xml:space="preserve"> </w:t>
      </w:r>
      <w:r w:rsidRPr="00D010CA">
        <w:rPr>
          <w:rFonts w:ascii="Times New Roman" w:hAnsi="Times New Roman" w:cs="Times New Roman"/>
          <w:color w:val="000000" w:themeColor="text1"/>
        </w:rPr>
        <w:t xml:space="preserve">осъществява се текущо наблюдение на процеса от </w:t>
      </w:r>
      <w:r w:rsidR="00F92EC9" w:rsidRPr="00D010CA">
        <w:rPr>
          <w:rFonts w:ascii="Times New Roman" w:hAnsi="Times New Roman" w:cs="Times New Roman"/>
          <w:color w:val="000000" w:themeColor="text1"/>
        </w:rPr>
        <w:t xml:space="preserve">директори, </w:t>
      </w:r>
      <w:r w:rsidRPr="00D010CA">
        <w:rPr>
          <w:rFonts w:ascii="Times New Roman" w:hAnsi="Times New Roman" w:cs="Times New Roman"/>
          <w:color w:val="000000" w:themeColor="text1"/>
        </w:rPr>
        <w:t xml:space="preserve">главен счетоводител/зам.-главен счетоводител; </w:t>
      </w:r>
      <w:r w:rsidR="00F92EC9" w:rsidRPr="00D010CA">
        <w:rPr>
          <w:rFonts w:ascii="Times New Roman" w:hAnsi="Times New Roman" w:cs="Times New Roman"/>
          <w:color w:val="000000" w:themeColor="text1"/>
        </w:rPr>
        <w:t xml:space="preserve">ежедневни консултации </w:t>
      </w:r>
      <w:r w:rsidR="00D24A0F" w:rsidRPr="00D010CA">
        <w:rPr>
          <w:rFonts w:ascii="Times New Roman" w:hAnsi="Times New Roman" w:cs="Times New Roman"/>
          <w:color w:val="000000" w:themeColor="text1"/>
        </w:rPr>
        <w:t xml:space="preserve">с главен експерт методология и </w:t>
      </w:r>
      <w:r w:rsidR="009B7D1D">
        <w:rPr>
          <w:rFonts w:ascii="Times New Roman" w:hAnsi="Times New Roman" w:cs="Times New Roman"/>
          <w:color w:val="000000" w:themeColor="text1"/>
        </w:rPr>
        <w:t>ВК</w:t>
      </w:r>
      <w:r w:rsidR="006D0110" w:rsidRPr="00D010CA">
        <w:rPr>
          <w:rFonts w:ascii="Times New Roman" w:hAnsi="Times New Roman" w:cs="Times New Roman"/>
          <w:color w:val="000000" w:themeColor="text1"/>
        </w:rPr>
        <w:t>.</w:t>
      </w:r>
    </w:p>
    <w:p w14:paraId="18E62894" w14:textId="77777777" w:rsidR="00F92EC9" w:rsidRPr="00D010CA" w:rsidRDefault="00F92EC9" w:rsidP="00F92EC9">
      <w:pPr>
        <w:pStyle w:val="ListParagraph"/>
        <w:tabs>
          <w:tab w:val="left" w:pos="1820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4EE33760" w14:textId="70B5273B" w:rsidR="00BB23BF" w:rsidRDefault="00863C87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</w:rPr>
      </w:pPr>
      <w:r w:rsidRPr="00D010CA">
        <w:rPr>
          <w:rFonts w:ascii="Times New Roman" w:hAnsi="Times New Roman" w:cs="Times New Roman"/>
          <w:i/>
          <w:iCs/>
        </w:rPr>
        <w:t>Резултати от</w:t>
      </w:r>
      <w:r w:rsidR="003B47AA" w:rsidRPr="00D010CA">
        <w:rPr>
          <w:rFonts w:ascii="Times New Roman" w:hAnsi="Times New Roman" w:cs="Times New Roman"/>
          <w:i/>
          <w:iCs/>
        </w:rPr>
        <w:t xml:space="preserve"> проведени</w:t>
      </w:r>
      <w:r w:rsidR="00603562">
        <w:rPr>
          <w:rFonts w:ascii="Times New Roman" w:hAnsi="Times New Roman" w:cs="Times New Roman"/>
          <w:i/>
          <w:iCs/>
        </w:rPr>
        <w:t>те</w:t>
      </w:r>
      <w:r w:rsidR="003B47AA" w:rsidRPr="00D010CA">
        <w:rPr>
          <w:rFonts w:ascii="Times New Roman" w:hAnsi="Times New Roman" w:cs="Times New Roman"/>
          <w:i/>
          <w:iCs/>
        </w:rPr>
        <w:t xml:space="preserve"> контролни проверки</w:t>
      </w:r>
      <w:r w:rsidRPr="00D010CA">
        <w:rPr>
          <w:rFonts w:ascii="Times New Roman" w:hAnsi="Times New Roman" w:cs="Times New Roman"/>
          <w:i/>
          <w:iCs/>
        </w:rPr>
        <w:t xml:space="preserve"> </w:t>
      </w:r>
      <w:r w:rsidR="003B47AA" w:rsidRPr="00D010CA">
        <w:rPr>
          <w:rFonts w:ascii="Times New Roman" w:hAnsi="Times New Roman" w:cs="Times New Roman"/>
          <w:i/>
          <w:iCs/>
        </w:rPr>
        <w:t>констатираха</w:t>
      </w:r>
      <w:r w:rsidRPr="00D010CA">
        <w:rPr>
          <w:rFonts w:ascii="Times New Roman" w:hAnsi="Times New Roman" w:cs="Times New Roman"/>
          <w:i/>
          <w:iCs/>
        </w:rPr>
        <w:t>, че няма съществени</w:t>
      </w:r>
      <w:r w:rsidR="00F92EC9" w:rsidRPr="00D010CA">
        <w:rPr>
          <w:rFonts w:ascii="Times New Roman" w:hAnsi="Times New Roman" w:cs="Times New Roman"/>
          <w:i/>
          <w:iCs/>
        </w:rPr>
        <w:t xml:space="preserve"> недостатъци и човешки грешки, водещи до</w:t>
      </w:r>
      <w:r w:rsidRPr="00D010CA">
        <w:rPr>
          <w:rFonts w:ascii="Times New Roman" w:hAnsi="Times New Roman" w:cs="Times New Roman"/>
          <w:i/>
          <w:iCs/>
        </w:rPr>
        <w:t xml:space="preserve"> нарушения </w:t>
      </w:r>
      <w:r w:rsidR="00F92EC9" w:rsidRPr="00D010CA">
        <w:rPr>
          <w:rFonts w:ascii="Times New Roman" w:hAnsi="Times New Roman" w:cs="Times New Roman"/>
          <w:i/>
          <w:iCs/>
        </w:rPr>
        <w:t>във</w:t>
      </w:r>
      <w:r w:rsidRPr="00D010CA">
        <w:rPr>
          <w:rFonts w:ascii="Times New Roman" w:hAnsi="Times New Roman" w:cs="Times New Roman"/>
          <w:i/>
          <w:iCs/>
        </w:rPr>
        <w:t xml:space="preserve"> финансово-счетоводната </w:t>
      </w:r>
      <w:r w:rsidR="00F92EC9" w:rsidRPr="00D010CA">
        <w:rPr>
          <w:rFonts w:ascii="Times New Roman" w:hAnsi="Times New Roman" w:cs="Times New Roman"/>
          <w:i/>
          <w:iCs/>
        </w:rPr>
        <w:t>дейност/</w:t>
      </w:r>
      <w:r w:rsidRPr="00D010CA">
        <w:rPr>
          <w:rFonts w:ascii="Times New Roman" w:hAnsi="Times New Roman" w:cs="Times New Roman"/>
          <w:i/>
          <w:iCs/>
        </w:rPr>
        <w:t xml:space="preserve">отчетност </w:t>
      </w:r>
      <w:r w:rsidR="00F92EC9" w:rsidRPr="00D010CA">
        <w:rPr>
          <w:rFonts w:ascii="Times New Roman" w:hAnsi="Times New Roman" w:cs="Times New Roman"/>
          <w:i/>
          <w:iCs/>
        </w:rPr>
        <w:t xml:space="preserve">в </w:t>
      </w:r>
      <w:r w:rsidR="00603562">
        <w:rPr>
          <w:rFonts w:ascii="Times New Roman" w:hAnsi="Times New Roman" w:cs="Times New Roman"/>
          <w:i/>
          <w:iCs/>
        </w:rPr>
        <w:t>У</w:t>
      </w:r>
      <w:r w:rsidR="00F92EC9" w:rsidRPr="00D010CA">
        <w:rPr>
          <w:rFonts w:ascii="Times New Roman" w:hAnsi="Times New Roman" w:cs="Times New Roman"/>
          <w:i/>
          <w:iCs/>
        </w:rPr>
        <w:t>ниверситета</w:t>
      </w:r>
      <w:r w:rsidR="00C612A8" w:rsidRPr="00D010CA">
        <w:rPr>
          <w:rFonts w:ascii="Times New Roman" w:hAnsi="Times New Roman" w:cs="Times New Roman"/>
          <w:i/>
          <w:iCs/>
        </w:rPr>
        <w:t>.</w:t>
      </w:r>
      <w:r w:rsidR="006D0110" w:rsidRPr="00D010CA">
        <w:rPr>
          <w:rFonts w:ascii="Times New Roman" w:hAnsi="Times New Roman" w:cs="Times New Roman"/>
          <w:i/>
          <w:iCs/>
        </w:rPr>
        <w:t xml:space="preserve"> </w:t>
      </w:r>
      <w:r w:rsidR="00BB23BF" w:rsidRPr="00D010CA">
        <w:rPr>
          <w:rFonts w:ascii="Times New Roman" w:hAnsi="Times New Roman" w:cs="Times New Roman"/>
          <w:i/>
          <w:iCs/>
        </w:rPr>
        <w:t xml:space="preserve">При извършвани проверки от контролни органи служителите оказват необходимото съдействие и разбиране, въпреки динамичните работни графици. </w:t>
      </w:r>
    </w:p>
    <w:p w14:paraId="70AEE76F" w14:textId="00F187D6" w:rsidR="00AE0C52" w:rsidRDefault="00AE0C52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iCs/>
        </w:rPr>
      </w:pPr>
    </w:p>
    <w:p w14:paraId="216CD6CB" w14:textId="619DECF5" w:rsidR="00806AD6" w:rsidRPr="00D010CA" w:rsidRDefault="00686A54" w:rsidP="004F792B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686A54">
        <w:rPr>
          <w:rFonts w:ascii="Times New Roman" w:hAnsi="Times New Roman" w:cs="Times New Roman"/>
        </w:rPr>
        <w:t xml:space="preserve">Документът „Самооценката на системата за вътрешен контрол на университет „Проф. д-р Асен Златаров“ за 2024 г. ще се използва за основа при попълването на въпросника за самооценка на </w:t>
      </w:r>
      <w:r w:rsidRPr="00686A54">
        <w:rPr>
          <w:rFonts w:ascii="Times New Roman" w:hAnsi="Times New Roman" w:cs="Times New Roman"/>
        </w:rPr>
        <w:lastRenderedPageBreak/>
        <w:t>системите за финансово управление и контрол за 2024 г., както и при изготвянето на Годишния доклад за състоянието на Системата за вътрешен контрол на университета за 2024 г.</w:t>
      </w:r>
    </w:p>
    <w:p w14:paraId="2BFEBBA5" w14:textId="77777777" w:rsidR="00686A54" w:rsidRDefault="00686A54" w:rsidP="00F92EC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233320BA" w14:textId="029868F2" w:rsidR="00DC4180" w:rsidRDefault="00DC4180" w:rsidP="00F92EC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Изготвил:</w:t>
      </w:r>
    </w:p>
    <w:p w14:paraId="189AC603" w14:textId="77777777" w:rsidR="00E77FB1" w:rsidRPr="00D010CA" w:rsidRDefault="00E77FB1" w:rsidP="00F92EC9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7B7B37B0" w14:textId="7876C718" w:rsidR="00DC4180" w:rsidRPr="00D010CA" w:rsidRDefault="00DC4180" w:rsidP="004F792B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Тихомир Николов Стайков,</w:t>
      </w:r>
    </w:p>
    <w:p w14:paraId="6A72AE28" w14:textId="260A358D" w:rsidR="00F92EC9" w:rsidRPr="00D010CA" w:rsidRDefault="007F31BB" w:rsidP="004F792B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>Главен</w:t>
      </w:r>
      <w:r w:rsidR="00DC4180" w:rsidRPr="00D010CA">
        <w:rPr>
          <w:rFonts w:ascii="Times New Roman" w:hAnsi="Times New Roman" w:cs="Times New Roman"/>
        </w:rPr>
        <w:t xml:space="preserve"> експерт методология и вътрешен контрол</w:t>
      </w:r>
    </w:p>
    <w:p w14:paraId="6DFC7704" w14:textId="77777777" w:rsidR="00D136E9" w:rsidRDefault="00D136E9" w:rsidP="004F792B">
      <w:pPr>
        <w:spacing w:after="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6ED60767" w14:textId="6B3F1458" w:rsidR="007F31BB" w:rsidRPr="00D010CA" w:rsidRDefault="007F31BB" w:rsidP="004F792B">
      <w:pPr>
        <w:spacing w:after="0" w:line="360" w:lineRule="auto"/>
        <w:contextualSpacing/>
        <w:rPr>
          <w:rFonts w:ascii="Times New Roman" w:hAnsi="Times New Roman" w:cs="Times New Roman"/>
          <w:b/>
          <w:bCs/>
        </w:rPr>
      </w:pPr>
      <w:r w:rsidRPr="00D010CA">
        <w:rPr>
          <w:rFonts w:ascii="Times New Roman" w:hAnsi="Times New Roman" w:cs="Times New Roman"/>
          <w:b/>
          <w:bCs/>
        </w:rPr>
        <w:t>Съгласувал:</w:t>
      </w:r>
    </w:p>
    <w:p w14:paraId="23E6F860" w14:textId="77777777" w:rsidR="007F31BB" w:rsidRPr="00D010CA" w:rsidRDefault="007F31BB" w:rsidP="004F792B">
      <w:pPr>
        <w:spacing w:after="0" w:line="360" w:lineRule="auto"/>
        <w:contextualSpacing/>
        <w:rPr>
          <w:rFonts w:ascii="Times New Roman" w:hAnsi="Times New Roman" w:cs="Times New Roman"/>
          <w:b/>
          <w:bCs/>
          <w:u w:val="single"/>
        </w:rPr>
      </w:pPr>
    </w:p>
    <w:p w14:paraId="6ED33B63" w14:textId="425ED366" w:rsidR="007F31BB" w:rsidRPr="00D010CA" w:rsidRDefault="007F31BB" w:rsidP="004F792B">
      <w:pPr>
        <w:spacing w:after="0" w:line="360" w:lineRule="auto"/>
        <w:contextualSpacing/>
        <w:rPr>
          <w:rFonts w:ascii="Times New Roman" w:hAnsi="Times New Roman" w:cs="Times New Roman"/>
          <w:b/>
          <w:bCs/>
        </w:rPr>
      </w:pPr>
      <w:r w:rsidRPr="00D010CA">
        <w:rPr>
          <w:rFonts w:ascii="Times New Roman" w:hAnsi="Times New Roman" w:cs="Times New Roman"/>
          <w:b/>
          <w:bCs/>
        </w:rPr>
        <w:t xml:space="preserve">Проф. </w:t>
      </w:r>
      <w:r w:rsidR="00241351" w:rsidRPr="00D010CA">
        <w:rPr>
          <w:rFonts w:ascii="Times New Roman" w:hAnsi="Times New Roman" w:cs="Times New Roman"/>
          <w:b/>
          <w:bCs/>
        </w:rPr>
        <w:t xml:space="preserve">д-р </w:t>
      </w:r>
      <w:r w:rsidR="00B17435" w:rsidRPr="00D010CA">
        <w:rPr>
          <w:rFonts w:ascii="Times New Roman" w:hAnsi="Times New Roman" w:cs="Times New Roman"/>
          <w:b/>
          <w:bCs/>
        </w:rPr>
        <w:t>Христо Стоянов Бозов</w:t>
      </w:r>
      <w:r w:rsidRPr="00D010CA">
        <w:rPr>
          <w:rFonts w:ascii="Times New Roman" w:hAnsi="Times New Roman" w:cs="Times New Roman"/>
          <w:b/>
          <w:bCs/>
        </w:rPr>
        <w:t>,</w:t>
      </w:r>
      <w:r w:rsidR="00B17435" w:rsidRPr="00D010CA">
        <w:rPr>
          <w:rFonts w:ascii="Times New Roman" w:hAnsi="Times New Roman" w:cs="Times New Roman"/>
          <w:b/>
          <w:bCs/>
        </w:rPr>
        <w:t xml:space="preserve"> дм</w:t>
      </w:r>
    </w:p>
    <w:p w14:paraId="389A2DDD" w14:textId="77777777" w:rsidR="007F31BB" w:rsidRPr="00D010CA" w:rsidRDefault="007F31BB" w:rsidP="004F792B">
      <w:pPr>
        <w:spacing w:after="0" w:line="360" w:lineRule="auto"/>
        <w:contextualSpacing/>
        <w:rPr>
          <w:rFonts w:ascii="Times New Roman" w:hAnsi="Times New Roman" w:cs="Times New Roman"/>
          <w:b/>
          <w:bCs/>
        </w:rPr>
      </w:pPr>
      <w:r w:rsidRPr="00D010CA">
        <w:rPr>
          <w:rFonts w:ascii="Times New Roman" w:hAnsi="Times New Roman" w:cs="Times New Roman"/>
          <w:b/>
          <w:bCs/>
        </w:rPr>
        <w:t xml:space="preserve">Ректор </w:t>
      </w:r>
    </w:p>
    <w:p w14:paraId="7BF5BE60" w14:textId="77777777" w:rsidR="002A6CF1" w:rsidRPr="00D010CA" w:rsidRDefault="002A6CF1" w:rsidP="004F792B">
      <w:pPr>
        <w:spacing w:after="0" w:line="360" w:lineRule="auto"/>
        <w:contextualSpacing/>
        <w:rPr>
          <w:rFonts w:ascii="Times New Roman" w:hAnsi="Times New Roman" w:cs="Times New Roman"/>
          <w:b/>
          <w:bCs/>
        </w:rPr>
      </w:pPr>
    </w:p>
    <w:p w14:paraId="08F849EA" w14:textId="7E142DA2" w:rsidR="002A6CF1" w:rsidRDefault="002A6CF1" w:rsidP="006D0110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D010CA">
        <w:rPr>
          <w:rFonts w:ascii="Times New Roman" w:hAnsi="Times New Roman" w:cs="Times New Roman"/>
        </w:rPr>
        <w:t xml:space="preserve">Дата: </w:t>
      </w:r>
      <w:r w:rsidR="00D136E9">
        <w:rPr>
          <w:rFonts w:ascii="Times New Roman" w:hAnsi="Times New Roman" w:cs="Times New Roman"/>
        </w:rPr>
        <w:t>27.12.2024 г.</w:t>
      </w:r>
    </w:p>
    <w:sectPr w:rsidR="002A6CF1" w:rsidSect="00B17435">
      <w:headerReference w:type="default" r:id="rId9"/>
      <w:footerReference w:type="default" r:id="rId10"/>
      <w:pgSz w:w="12240" w:h="15840"/>
      <w:pgMar w:top="1440" w:right="1440" w:bottom="1440" w:left="1440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2D7E9" w14:textId="77777777" w:rsidR="00296F40" w:rsidRPr="00D010CA" w:rsidRDefault="00296F40" w:rsidP="00A0408D">
      <w:pPr>
        <w:spacing w:after="0" w:line="240" w:lineRule="auto"/>
      </w:pPr>
      <w:r w:rsidRPr="00D010CA">
        <w:separator/>
      </w:r>
    </w:p>
  </w:endnote>
  <w:endnote w:type="continuationSeparator" w:id="0">
    <w:p w14:paraId="457F0A6C" w14:textId="77777777" w:rsidR="00296F40" w:rsidRPr="00D010CA" w:rsidRDefault="00296F40" w:rsidP="00A0408D">
      <w:pPr>
        <w:spacing w:after="0" w:line="240" w:lineRule="auto"/>
      </w:pPr>
      <w:r w:rsidRPr="00D010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038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086C5171" w14:textId="77777777" w:rsidR="00512270" w:rsidRPr="00D010CA" w:rsidRDefault="00512270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D010C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D010CA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D010C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A6CF1" w:rsidRPr="00D010CA">
          <w:rPr>
            <w:rFonts w:ascii="Times New Roman" w:hAnsi="Times New Roman" w:cs="Times New Roman"/>
            <w:sz w:val="18"/>
            <w:szCs w:val="18"/>
          </w:rPr>
          <w:t>3</w:t>
        </w:r>
        <w:r w:rsidRPr="00D010C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3E7D0304" w14:textId="77777777" w:rsidR="000E4ED5" w:rsidRPr="00D010CA" w:rsidRDefault="000E4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82A0" w14:textId="77777777" w:rsidR="00296F40" w:rsidRPr="00D010CA" w:rsidRDefault="00296F40" w:rsidP="00A0408D">
      <w:pPr>
        <w:spacing w:after="0" w:line="240" w:lineRule="auto"/>
      </w:pPr>
      <w:r w:rsidRPr="00D010CA">
        <w:separator/>
      </w:r>
    </w:p>
  </w:footnote>
  <w:footnote w:type="continuationSeparator" w:id="0">
    <w:p w14:paraId="459A239D" w14:textId="77777777" w:rsidR="00296F40" w:rsidRPr="00D010CA" w:rsidRDefault="00296F40" w:rsidP="00A0408D">
      <w:pPr>
        <w:spacing w:after="0" w:line="240" w:lineRule="auto"/>
      </w:pPr>
      <w:r w:rsidRPr="00D010CA">
        <w:continuationSeparator/>
      </w:r>
    </w:p>
  </w:footnote>
  <w:footnote w:id="1">
    <w:p w14:paraId="694C9C0D" w14:textId="38C81799" w:rsidR="005B467B" w:rsidRPr="00D010CA" w:rsidRDefault="005B467B" w:rsidP="005B467B">
      <w:pPr>
        <w:pStyle w:val="FootnoteText"/>
        <w:rPr>
          <w:sz w:val="18"/>
          <w:szCs w:val="18"/>
        </w:rPr>
      </w:pPr>
      <w:r w:rsidRPr="00D010CA">
        <w:rPr>
          <w:rStyle w:val="FootnoteReference"/>
        </w:rPr>
        <w:footnoteRef/>
      </w:r>
      <w:r w:rsidRPr="00D010CA">
        <w:t xml:space="preserve"> </w:t>
      </w:r>
      <w:r w:rsidRPr="00D010CA">
        <w:rPr>
          <w:sz w:val="18"/>
          <w:szCs w:val="18"/>
        </w:rPr>
        <w:t>Министерство на финансите. Стратегия за развитие на вътрешния контрол в публичния сектор</w:t>
      </w:r>
      <w:r w:rsidR="001E0DF9">
        <w:rPr>
          <w:sz w:val="18"/>
          <w:szCs w:val="18"/>
        </w:rPr>
        <w:t>,</w:t>
      </w:r>
      <w:r w:rsidRPr="00D010CA">
        <w:rPr>
          <w:sz w:val="18"/>
          <w:szCs w:val="18"/>
        </w:rPr>
        <w:t xml:space="preserve"> 2023-2026 г.</w:t>
      </w:r>
    </w:p>
    <w:p w14:paraId="3B0B9410" w14:textId="77777777" w:rsidR="005B467B" w:rsidRPr="00AB53CB" w:rsidRDefault="005B467B" w:rsidP="005B467B">
      <w:pPr>
        <w:pStyle w:val="FootnoteText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6C9B0" w14:textId="77777777" w:rsidR="00A0408D" w:rsidRPr="00D010CA" w:rsidRDefault="00A0408D">
    <w:pPr>
      <w:pStyle w:val="Header"/>
    </w:pPr>
  </w:p>
  <w:tbl>
    <w:tblPr>
      <w:tblW w:w="0" w:type="auto"/>
      <w:jc w:val="center"/>
      <w:tblBorders>
        <w:bottom w:val="single" w:sz="24" w:space="0" w:color="auto"/>
      </w:tblBorders>
      <w:tblLayout w:type="fixed"/>
      <w:tblLook w:val="0000" w:firstRow="0" w:lastRow="0" w:firstColumn="0" w:lastColumn="0" w:noHBand="0" w:noVBand="0"/>
    </w:tblPr>
    <w:tblGrid>
      <w:gridCol w:w="1056"/>
      <w:gridCol w:w="8550"/>
    </w:tblGrid>
    <w:tr w:rsidR="00A0408D" w:rsidRPr="00D010CA" w14:paraId="12E8F345" w14:textId="77777777" w:rsidTr="00EA65BF">
      <w:trPr>
        <w:cantSplit/>
        <w:jc w:val="center"/>
      </w:trPr>
      <w:tc>
        <w:tcPr>
          <w:tcW w:w="1056" w:type="dxa"/>
          <w:tcBorders>
            <w:bottom w:val="single" w:sz="24" w:space="0" w:color="auto"/>
          </w:tcBorders>
        </w:tcPr>
        <w:p w14:paraId="6BD454F4" w14:textId="77777777" w:rsidR="00A0408D" w:rsidRPr="00D010CA" w:rsidRDefault="00A0408D" w:rsidP="00A0408D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8"/>
              <w:szCs w:val="28"/>
            </w:rPr>
          </w:pPr>
          <w:r w:rsidRPr="00D010CA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C3CAF60" wp14:editId="7F20CE4A">
                <wp:extent cx="431800" cy="2857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50" w:type="dxa"/>
          <w:tcBorders>
            <w:bottom w:val="single" w:sz="24" w:space="0" w:color="auto"/>
          </w:tcBorders>
          <w:vAlign w:val="center"/>
        </w:tcPr>
        <w:p w14:paraId="4BCC03C2" w14:textId="033DE1AE" w:rsidR="00A0408D" w:rsidRPr="00D010CA" w:rsidRDefault="00A0408D" w:rsidP="00A0408D">
          <w:pPr>
            <w:autoSpaceDE w:val="0"/>
            <w:autoSpaceDN w:val="0"/>
            <w:spacing w:after="0" w:line="240" w:lineRule="auto"/>
            <w:jc w:val="center"/>
            <w:rPr>
              <w:rFonts w:ascii="Courier New" w:eastAsia="Times New Roman" w:hAnsi="Courier New" w:cs="Courier New"/>
              <w:color w:val="002060"/>
              <w:sz w:val="36"/>
              <w:szCs w:val="36"/>
            </w:rPr>
          </w:pPr>
          <w:r w:rsidRPr="00D010CA">
            <w:rPr>
              <w:rFonts w:ascii="Times New Roman" w:eastAsia="Times New Roman" w:hAnsi="Times New Roman" w:cs="Times New Roman"/>
              <w:caps/>
              <w:color w:val="002060"/>
              <w:sz w:val="28"/>
              <w:szCs w:val="28"/>
            </w:rPr>
            <w:t xml:space="preserve">УНИВЕРСИТЕТ </w:t>
          </w:r>
          <w:r w:rsidR="002C33C7" w:rsidRPr="00D010CA">
            <w:rPr>
              <w:rFonts w:ascii="Times New Roman" w:eastAsia="Times New Roman" w:hAnsi="Times New Roman" w:cs="Times New Roman"/>
              <w:caps/>
              <w:color w:val="002060"/>
              <w:sz w:val="28"/>
              <w:szCs w:val="28"/>
            </w:rPr>
            <w:t>"</w:t>
          </w:r>
          <w:r w:rsidRPr="00D010CA">
            <w:rPr>
              <w:rFonts w:ascii="Times New Roman" w:eastAsia="Times New Roman" w:hAnsi="Times New Roman" w:cs="Times New Roman"/>
              <w:caps/>
              <w:color w:val="002060"/>
              <w:sz w:val="28"/>
              <w:szCs w:val="28"/>
            </w:rPr>
            <w:t>Проф. д-р АСЕН ЗЛАТАРОВ</w:t>
          </w:r>
          <w:r w:rsidR="002C33C7" w:rsidRPr="00D010CA">
            <w:rPr>
              <w:rFonts w:ascii="Times New Roman" w:eastAsia="Times New Roman" w:hAnsi="Times New Roman" w:cs="Times New Roman"/>
              <w:caps/>
              <w:color w:val="002060"/>
              <w:sz w:val="28"/>
              <w:szCs w:val="28"/>
            </w:rPr>
            <w:t>"</w:t>
          </w:r>
        </w:p>
        <w:p w14:paraId="6CB911B3" w14:textId="77777777" w:rsidR="00A0408D" w:rsidRPr="00D010CA" w:rsidRDefault="00A0408D" w:rsidP="00A0408D">
          <w:pPr>
            <w:autoSpaceDE w:val="0"/>
            <w:autoSpaceDN w:val="0"/>
            <w:spacing w:after="0" w:line="240" w:lineRule="auto"/>
            <w:jc w:val="center"/>
            <w:rPr>
              <w:rFonts w:ascii="Courier New" w:eastAsia="Times New Roman" w:hAnsi="Courier New" w:cs="Courier New"/>
            </w:rPr>
          </w:pPr>
          <w:r w:rsidRPr="00D010CA">
            <w:rPr>
              <w:rFonts w:ascii="Times New Roman" w:eastAsia="Times New Roman" w:hAnsi="Times New Roman" w:cs="Times New Roman"/>
            </w:rPr>
            <w:t xml:space="preserve">Бургас 8010, бул. “Проф.Якимов” №1, тел. (056)86 00 41, e-mail </w:t>
          </w:r>
          <w:hyperlink r:id="rId2" w:history="1">
            <w:r w:rsidRPr="00D010CA">
              <w:rPr>
                <w:rFonts w:ascii="Times New Roman" w:eastAsia="Times New Roman" w:hAnsi="Times New Roman" w:cs="Times New Roman"/>
                <w:color w:val="000000"/>
                <w:u w:val="single"/>
              </w:rPr>
              <w:t>rector@btu.bg</w:t>
            </w:r>
          </w:hyperlink>
        </w:p>
      </w:tc>
    </w:tr>
  </w:tbl>
  <w:p w14:paraId="01667ADC" w14:textId="77777777" w:rsidR="00A0408D" w:rsidRPr="00D010CA" w:rsidRDefault="00A040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E2CFE"/>
    <w:multiLevelType w:val="hybridMultilevel"/>
    <w:tmpl w:val="9CA843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E3130F"/>
    <w:multiLevelType w:val="hybridMultilevel"/>
    <w:tmpl w:val="C9E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824"/>
    <w:multiLevelType w:val="hybridMultilevel"/>
    <w:tmpl w:val="06AE889C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128D70DE"/>
    <w:multiLevelType w:val="hybridMultilevel"/>
    <w:tmpl w:val="81DA1626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2CE182C"/>
    <w:multiLevelType w:val="hybridMultilevel"/>
    <w:tmpl w:val="19BA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C061E"/>
    <w:multiLevelType w:val="hybridMultilevel"/>
    <w:tmpl w:val="D504B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32C"/>
    <w:multiLevelType w:val="hybridMultilevel"/>
    <w:tmpl w:val="7596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61DCF"/>
    <w:multiLevelType w:val="hybridMultilevel"/>
    <w:tmpl w:val="31863F3C"/>
    <w:lvl w:ilvl="0" w:tplc="620CC8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C05694"/>
    <w:multiLevelType w:val="hybridMultilevel"/>
    <w:tmpl w:val="D004B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9B5"/>
    <w:multiLevelType w:val="hybridMultilevel"/>
    <w:tmpl w:val="3892C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CB12FE"/>
    <w:multiLevelType w:val="hybridMultilevel"/>
    <w:tmpl w:val="31C85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F2317"/>
    <w:multiLevelType w:val="hybridMultilevel"/>
    <w:tmpl w:val="D5B665B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E68447C"/>
    <w:multiLevelType w:val="hybridMultilevel"/>
    <w:tmpl w:val="F3AC9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158CD"/>
    <w:multiLevelType w:val="hybridMultilevel"/>
    <w:tmpl w:val="04CA1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B350E"/>
    <w:multiLevelType w:val="hybridMultilevel"/>
    <w:tmpl w:val="331879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BC9007C"/>
    <w:multiLevelType w:val="hybridMultilevel"/>
    <w:tmpl w:val="79FE9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309D1"/>
    <w:multiLevelType w:val="hybridMultilevel"/>
    <w:tmpl w:val="78E8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40C33"/>
    <w:multiLevelType w:val="hybridMultilevel"/>
    <w:tmpl w:val="15B4F216"/>
    <w:lvl w:ilvl="0" w:tplc="FC54D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D4EF6"/>
    <w:multiLevelType w:val="hybridMultilevel"/>
    <w:tmpl w:val="186C4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83774"/>
    <w:multiLevelType w:val="hybridMultilevel"/>
    <w:tmpl w:val="15B4F216"/>
    <w:lvl w:ilvl="0" w:tplc="FC54D1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E3DB8"/>
    <w:multiLevelType w:val="hybridMultilevel"/>
    <w:tmpl w:val="FF8A098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46F561FC"/>
    <w:multiLevelType w:val="hybridMultilevel"/>
    <w:tmpl w:val="92069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26F71"/>
    <w:multiLevelType w:val="hybridMultilevel"/>
    <w:tmpl w:val="2898A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2223E"/>
    <w:multiLevelType w:val="hybridMultilevel"/>
    <w:tmpl w:val="12B4D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32419"/>
    <w:multiLevelType w:val="hybridMultilevel"/>
    <w:tmpl w:val="0944D53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56C4BBE"/>
    <w:multiLevelType w:val="hybridMultilevel"/>
    <w:tmpl w:val="1232526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99D18BD"/>
    <w:multiLevelType w:val="hybridMultilevel"/>
    <w:tmpl w:val="A4C4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66A6A"/>
    <w:multiLevelType w:val="hybridMultilevel"/>
    <w:tmpl w:val="478E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73AEA"/>
    <w:multiLevelType w:val="hybridMultilevel"/>
    <w:tmpl w:val="2A66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06592"/>
    <w:multiLevelType w:val="hybridMultilevel"/>
    <w:tmpl w:val="7E86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332384"/>
    <w:multiLevelType w:val="hybridMultilevel"/>
    <w:tmpl w:val="54B6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D0EC3"/>
    <w:multiLevelType w:val="hybridMultilevel"/>
    <w:tmpl w:val="6B007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86BFD"/>
    <w:multiLevelType w:val="hybridMultilevel"/>
    <w:tmpl w:val="7DA6E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922B98"/>
    <w:multiLevelType w:val="hybridMultilevel"/>
    <w:tmpl w:val="521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65C86"/>
    <w:multiLevelType w:val="hybridMultilevel"/>
    <w:tmpl w:val="4D40E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502F30"/>
    <w:multiLevelType w:val="hybridMultilevel"/>
    <w:tmpl w:val="1D14F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31"/>
  </w:num>
  <w:num w:numId="5">
    <w:abstractNumId w:val="0"/>
  </w:num>
  <w:num w:numId="6">
    <w:abstractNumId w:val="22"/>
  </w:num>
  <w:num w:numId="7">
    <w:abstractNumId w:val="35"/>
  </w:num>
  <w:num w:numId="8">
    <w:abstractNumId w:val="12"/>
  </w:num>
  <w:num w:numId="9">
    <w:abstractNumId w:val="6"/>
  </w:num>
  <w:num w:numId="10">
    <w:abstractNumId w:val="30"/>
  </w:num>
  <w:num w:numId="11">
    <w:abstractNumId w:val="33"/>
  </w:num>
  <w:num w:numId="12">
    <w:abstractNumId w:val="10"/>
  </w:num>
  <w:num w:numId="13">
    <w:abstractNumId w:val="28"/>
  </w:num>
  <w:num w:numId="14">
    <w:abstractNumId w:val="17"/>
  </w:num>
  <w:num w:numId="15">
    <w:abstractNumId w:val="7"/>
  </w:num>
  <w:num w:numId="16">
    <w:abstractNumId w:val="25"/>
  </w:num>
  <w:num w:numId="17">
    <w:abstractNumId w:val="14"/>
  </w:num>
  <w:num w:numId="18">
    <w:abstractNumId w:val="3"/>
  </w:num>
  <w:num w:numId="19">
    <w:abstractNumId w:val="13"/>
  </w:num>
  <w:num w:numId="20">
    <w:abstractNumId w:val="15"/>
  </w:num>
  <w:num w:numId="21">
    <w:abstractNumId w:val="21"/>
  </w:num>
  <w:num w:numId="22">
    <w:abstractNumId w:val="16"/>
  </w:num>
  <w:num w:numId="23">
    <w:abstractNumId w:val="24"/>
  </w:num>
  <w:num w:numId="24">
    <w:abstractNumId w:val="20"/>
  </w:num>
  <w:num w:numId="25">
    <w:abstractNumId w:val="19"/>
  </w:num>
  <w:num w:numId="26">
    <w:abstractNumId w:val="32"/>
  </w:num>
  <w:num w:numId="27">
    <w:abstractNumId w:val="34"/>
  </w:num>
  <w:num w:numId="28">
    <w:abstractNumId w:val="23"/>
  </w:num>
  <w:num w:numId="29">
    <w:abstractNumId w:val="5"/>
  </w:num>
  <w:num w:numId="30">
    <w:abstractNumId w:val="26"/>
  </w:num>
  <w:num w:numId="31">
    <w:abstractNumId w:val="8"/>
  </w:num>
  <w:num w:numId="32">
    <w:abstractNumId w:val="2"/>
  </w:num>
  <w:num w:numId="33">
    <w:abstractNumId w:val="11"/>
  </w:num>
  <w:num w:numId="34">
    <w:abstractNumId w:val="9"/>
  </w:num>
  <w:num w:numId="35">
    <w:abstractNumId w:val="2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F0"/>
    <w:rsid w:val="000044D3"/>
    <w:rsid w:val="000079C0"/>
    <w:rsid w:val="00042123"/>
    <w:rsid w:val="0005473F"/>
    <w:rsid w:val="00074EED"/>
    <w:rsid w:val="00082A2F"/>
    <w:rsid w:val="00083E0E"/>
    <w:rsid w:val="000908A8"/>
    <w:rsid w:val="000930F2"/>
    <w:rsid w:val="000B09CC"/>
    <w:rsid w:val="000B3181"/>
    <w:rsid w:val="000B3B49"/>
    <w:rsid w:val="000B5B20"/>
    <w:rsid w:val="000C03D1"/>
    <w:rsid w:val="000D1D6F"/>
    <w:rsid w:val="000D24AE"/>
    <w:rsid w:val="000D2538"/>
    <w:rsid w:val="000D382B"/>
    <w:rsid w:val="000D5711"/>
    <w:rsid w:val="000E01F9"/>
    <w:rsid w:val="000E4ED5"/>
    <w:rsid w:val="00100359"/>
    <w:rsid w:val="00135CDF"/>
    <w:rsid w:val="00135D57"/>
    <w:rsid w:val="00136DB9"/>
    <w:rsid w:val="00141446"/>
    <w:rsid w:val="00171342"/>
    <w:rsid w:val="001C009E"/>
    <w:rsid w:val="001D6EA9"/>
    <w:rsid w:val="001E0DF9"/>
    <w:rsid w:val="001E2385"/>
    <w:rsid w:val="001F26CF"/>
    <w:rsid w:val="00203BC5"/>
    <w:rsid w:val="00212852"/>
    <w:rsid w:val="0022067C"/>
    <w:rsid w:val="0023238A"/>
    <w:rsid w:val="00241351"/>
    <w:rsid w:val="00246ADB"/>
    <w:rsid w:val="00280825"/>
    <w:rsid w:val="002860CF"/>
    <w:rsid w:val="00296F40"/>
    <w:rsid w:val="002A5D9F"/>
    <w:rsid w:val="002A6CF1"/>
    <w:rsid w:val="002B3EEA"/>
    <w:rsid w:val="002B7A77"/>
    <w:rsid w:val="002C33C7"/>
    <w:rsid w:val="002E0E41"/>
    <w:rsid w:val="002E33F1"/>
    <w:rsid w:val="00304687"/>
    <w:rsid w:val="00314376"/>
    <w:rsid w:val="003250BA"/>
    <w:rsid w:val="00330101"/>
    <w:rsid w:val="00361455"/>
    <w:rsid w:val="00362D1E"/>
    <w:rsid w:val="00384BD6"/>
    <w:rsid w:val="0039344B"/>
    <w:rsid w:val="00393B1E"/>
    <w:rsid w:val="003A12FE"/>
    <w:rsid w:val="003B325B"/>
    <w:rsid w:val="003B47AA"/>
    <w:rsid w:val="003B4F5D"/>
    <w:rsid w:val="003E4221"/>
    <w:rsid w:val="00402A9A"/>
    <w:rsid w:val="00427AFC"/>
    <w:rsid w:val="00433EC4"/>
    <w:rsid w:val="00452F58"/>
    <w:rsid w:val="00462B10"/>
    <w:rsid w:val="004670E7"/>
    <w:rsid w:val="00482F6D"/>
    <w:rsid w:val="004C6E35"/>
    <w:rsid w:val="004F792B"/>
    <w:rsid w:val="00500781"/>
    <w:rsid w:val="005054A8"/>
    <w:rsid w:val="00512270"/>
    <w:rsid w:val="005167AA"/>
    <w:rsid w:val="00520217"/>
    <w:rsid w:val="00541C89"/>
    <w:rsid w:val="00552D6C"/>
    <w:rsid w:val="00556015"/>
    <w:rsid w:val="0058545E"/>
    <w:rsid w:val="005A21DA"/>
    <w:rsid w:val="005B467B"/>
    <w:rsid w:val="005B4FB1"/>
    <w:rsid w:val="005C50F4"/>
    <w:rsid w:val="005D62F4"/>
    <w:rsid w:val="005E7EA9"/>
    <w:rsid w:val="00600861"/>
    <w:rsid w:val="00601D47"/>
    <w:rsid w:val="00603562"/>
    <w:rsid w:val="006144BE"/>
    <w:rsid w:val="0062163C"/>
    <w:rsid w:val="0062286A"/>
    <w:rsid w:val="006238AE"/>
    <w:rsid w:val="00636DB2"/>
    <w:rsid w:val="00664B0D"/>
    <w:rsid w:val="00686A54"/>
    <w:rsid w:val="006A3EA2"/>
    <w:rsid w:val="006C4E97"/>
    <w:rsid w:val="006C51F0"/>
    <w:rsid w:val="006D0110"/>
    <w:rsid w:val="006E6E9A"/>
    <w:rsid w:val="006E7677"/>
    <w:rsid w:val="006F1572"/>
    <w:rsid w:val="00702DB0"/>
    <w:rsid w:val="00704FA2"/>
    <w:rsid w:val="00711BA3"/>
    <w:rsid w:val="00715673"/>
    <w:rsid w:val="00715DFF"/>
    <w:rsid w:val="007251C4"/>
    <w:rsid w:val="00726354"/>
    <w:rsid w:val="007458CF"/>
    <w:rsid w:val="00752648"/>
    <w:rsid w:val="0077024F"/>
    <w:rsid w:val="00783346"/>
    <w:rsid w:val="00785A48"/>
    <w:rsid w:val="007863CB"/>
    <w:rsid w:val="007A2645"/>
    <w:rsid w:val="007A4E74"/>
    <w:rsid w:val="007A719A"/>
    <w:rsid w:val="007B0B4F"/>
    <w:rsid w:val="007B1081"/>
    <w:rsid w:val="007B45C7"/>
    <w:rsid w:val="007D65B2"/>
    <w:rsid w:val="007F31BB"/>
    <w:rsid w:val="00806AD6"/>
    <w:rsid w:val="008108DF"/>
    <w:rsid w:val="00863C87"/>
    <w:rsid w:val="00870CB9"/>
    <w:rsid w:val="00886C37"/>
    <w:rsid w:val="008A4340"/>
    <w:rsid w:val="008B3578"/>
    <w:rsid w:val="008B46FE"/>
    <w:rsid w:val="008B6679"/>
    <w:rsid w:val="008B7B2E"/>
    <w:rsid w:val="008C6CB3"/>
    <w:rsid w:val="008E740F"/>
    <w:rsid w:val="008F2EFF"/>
    <w:rsid w:val="008F46B8"/>
    <w:rsid w:val="009138C2"/>
    <w:rsid w:val="00916AD3"/>
    <w:rsid w:val="009234CD"/>
    <w:rsid w:val="00923DC1"/>
    <w:rsid w:val="00924A76"/>
    <w:rsid w:val="00932259"/>
    <w:rsid w:val="009356A6"/>
    <w:rsid w:val="00937375"/>
    <w:rsid w:val="0094387F"/>
    <w:rsid w:val="00957119"/>
    <w:rsid w:val="00964478"/>
    <w:rsid w:val="009941BB"/>
    <w:rsid w:val="009B7D1D"/>
    <w:rsid w:val="009C4F78"/>
    <w:rsid w:val="009D0F98"/>
    <w:rsid w:val="00A0408D"/>
    <w:rsid w:val="00A15CDC"/>
    <w:rsid w:val="00A5550B"/>
    <w:rsid w:val="00A6555F"/>
    <w:rsid w:val="00A92E3A"/>
    <w:rsid w:val="00AB53CB"/>
    <w:rsid w:val="00AC57B7"/>
    <w:rsid w:val="00AC58A6"/>
    <w:rsid w:val="00AE0C52"/>
    <w:rsid w:val="00AE463A"/>
    <w:rsid w:val="00AE71F1"/>
    <w:rsid w:val="00B17435"/>
    <w:rsid w:val="00B2083F"/>
    <w:rsid w:val="00B247C0"/>
    <w:rsid w:val="00B30484"/>
    <w:rsid w:val="00B37491"/>
    <w:rsid w:val="00B46CFA"/>
    <w:rsid w:val="00B51552"/>
    <w:rsid w:val="00B67CD4"/>
    <w:rsid w:val="00B67EE5"/>
    <w:rsid w:val="00B72423"/>
    <w:rsid w:val="00B76D74"/>
    <w:rsid w:val="00BB23BF"/>
    <w:rsid w:val="00BB5D20"/>
    <w:rsid w:val="00BC2CF8"/>
    <w:rsid w:val="00BE243F"/>
    <w:rsid w:val="00BE6241"/>
    <w:rsid w:val="00BF09EA"/>
    <w:rsid w:val="00BF31BF"/>
    <w:rsid w:val="00C21388"/>
    <w:rsid w:val="00C344BA"/>
    <w:rsid w:val="00C36768"/>
    <w:rsid w:val="00C45DBC"/>
    <w:rsid w:val="00C612A8"/>
    <w:rsid w:val="00C80666"/>
    <w:rsid w:val="00C955D4"/>
    <w:rsid w:val="00CA0FDA"/>
    <w:rsid w:val="00CA4B5B"/>
    <w:rsid w:val="00CB2F16"/>
    <w:rsid w:val="00CD68FE"/>
    <w:rsid w:val="00CF7FB0"/>
    <w:rsid w:val="00D010CA"/>
    <w:rsid w:val="00D136E9"/>
    <w:rsid w:val="00D24A0F"/>
    <w:rsid w:val="00D61881"/>
    <w:rsid w:val="00D618D7"/>
    <w:rsid w:val="00D834F9"/>
    <w:rsid w:val="00D85CDD"/>
    <w:rsid w:val="00DA181E"/>
    <w:rsid w:val="00DC143D"/>
    <w:rsid w:val="00DC4180"/>
    <w:rsid w:val="00DC7AA2"/>
    <w:rsid w:val="00DE2EEA"/>
    <w:rsid w:val="00E038A2"/>
    <w:rsid w:val="00E11C6D"/>
    <w:rsid w:val="00E36B7F"/>
    <w:rsid w:val="00E40928"/>
    <w:rsid w:val="00E411C0"/>
    <w:rsid w:val="00E5601B"/>
    <w:rsid w:val="00E64E81"/>
    <w:rsid w:val="00E77FB1"/>
    <w:rsid w:val="00E8060C"/>
    <w:rsid w:val="00E82FF3"/>
    <w:rsid w:val="00E83087"/>
    <w:rsid w:val="00EB26A0"/>
    <w:rsid w:val="00ED2EF2"/>
    <w:rsid w:val="00EE7F6C"/>
    <w:rsid w:val="00EF0B35"/>
    <w:rsid w:val="00EF2524"/>
    <w:rsid w:val="00EF6EBE"/>
    <w:rsid w:val="00F07447"/>
    <w:rsid w:val="00F138F5"/>
    <w:rsid w:val="00F149C3"/>
    <w:rsid w:val="00F17752"/>
    <w:rsid w:val="00F2561A"/>
    <w:rsid w:val="00F32C6C"/>
    <w:rsid w:val="00F37A09"/>
    <w:rsid w:val="00F56C00"/>
    <w:rsid w:val="00F61C6C"/>
    <w:rsid w:val="00F75C73"/>
    <w:rsid w:val="00F87006"/>
    <w:rsid w:val="00F92EC9"/>
    <w:rsid w:val="00FA4495"/>
    <w:rsid w:val="00FB01B9"/>
    <w:rsid w:val="00FB27EA"/>
    <w:rsid w:val="00FB76CB"/>
    <w:rsid w:val="00FD691C"/>
    <w:rsid w:val="00FD6E6E"/>
    <w:rsid w:val="00FE2F4F"/>
    <w:rsid w:val="00FE3E32"/>
    <w:rsid w:val="00FE4E25"/>
    <w:rsid w:val="00FF44A7"/>
    <w:rsid w:val="00FF48B6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35B15"/>
  <w15:chartTrackingRefBased/>
  <w15:docId w15:val="{652139F0-A513-4605-A929-B7F978CC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51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408D"/>
  </w:style>
  <w:style w:type="paragraph" w:styleId="Footer">
    <w:name w:val="footer"/>
    <w:basedOn w:val="Normal"/>
    <w:link w:val="FooterChar"/>
    <w:uiPriority w:val="99"/>
    <w:unhideWhenUsed/>
    <w:rsid w:val="00A0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408D"/>
  </w:style>
  <w:style w:type="paragraph" w:styleId="BalloonText">
    <w:name w:val="Balloon Text"/>
    <w:basedOn w:val="Normal"/>
    <w:link w:val="BalloonTextChar"/>
    <w:uiPriority w:val="99"/>
    <w:semiHidden/>
    <w:unhideWhenUsed/>
    <w:rsid w:val="006E7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67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2F1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1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AB53C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AB53C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semiHidden/>
    <w:rsid w:val="00AB53CB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tor@btu.bg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226C9-C573-4615-80D1-60FBF298B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2081</Words>
  <Characters>11863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T.Staykov</cp:lastModifiedBy>
  <cp:revision>6</cp:revision>
  <cp:lastPrinted>2025-02-05T13:58:00Z</cp:lastPrinted>
  <dcterms:created xsi:type="dcterms:W3CDTF">2025-02-05T11:15:00Z</dcterms:created>
  <dcterms:modified xsi:type="dcterms:W3CDTF">2025-02-05T13:59:00Z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2025-02-05T09:59:10Z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bf260ccf-5eb1-4b85-861b-b28dabdab9ef</vt:lpwstr>
  </property>
  <property fmtid="{D5CDD505-2E9C-101B-9397-08002B2CF9AE}" pid="8" name="MSIP_Label_3741da7a-79c1-417c-b408-16c0bfe99fca_ContentBits">
    <vt:lpwstr>0</vt:lpwstr>
  </property>
</Properties>
</file>